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E8FD8" w14:textId="189B6486" w:rsidR="00B36626" w:rsidRDefault="00F64486" w:rsidP="007D418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Unanticipated Amendment Exception (UAE)</w:t>
      </w:r>
      <w:r w:rsidR="007D418B">
        <w:rPr>
          <w:rFonts w:ascii="Arial" w:hAnsi="Arial" w:cs="Arial"/>
          <w:b/>
          <w:bCs/>
          <w:sz w:val="28"/>
          <w:szCs w:val="28"/>
        </w:rPr>
        <w:t xml:space="preserve"> RAP</w:t>
      </w:r>
    </w:p>
    <w:p w14:paraId="234A08C0" w14:textId="725806BB" w:rsidR="007D418B" w:rsidRDefault="00F64486" w:rsidP="007D418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Request</w:t>
      </w:r>
      <w:r w:rsidR="007D418B">
        <w:rPr>
          <w:rFonts w:ascii="Arial" w:hAnsi="Arial" w:cs="Arial"/>
          <w:sz w:val="20"/>
          <w:szCs w:val="20"/>
        </w:rPr>
        <w:t xml:space="preserve"> Guide</w:t>
      </w:r>
    </w:p>
    <w:p w14:paraId="3D43941E" w14:textId="5847706D" w:rsidR="007D418B" w:rsidRDefault="007D418B" w:rsidP="007D418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Revised as of </w:t>
      </w:r>
      <w:r w:rsidR="00A0133A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/2021</w:t>
      </w:r>
    </w:p>
    <w:p w14:paraId="42A291E3" w14:textId="71C37D5D" w:rsidR="007D418B" w:rsidRDefault="007D418B" w:rsidP="007D418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ED47D06" w14:textId="0F051FAF" w:rsidR="000A3682" w:rsidRDefault="00C92572" w:rsidP="006B1204">
      <w:pPr>
        <w:pStyle w:val="ListParagraph"/>
        <w:numPr>
          <w:ilvl w:val="0"/>
          <w:numId w:val="7"/>
        </w:numPr>
        <w:spacing w:after="0" w:line="240" w:lineRule="auto"/>
        <w:ind w:left="540" w:right="36"/>
        <w:rPr>
          <w:rFonts w:ascii="Arial" w:hAnsi="Arial" w:cs="Arial"/>
          <w:sz w:val="18"/>
          <w:szCs w:val="18"/>
        </w:rPr>
      </w:pPr>
      <w:r w:rsidRPr="00857D2B">
        <w:rPr>
          <w:rFonts w:ascii="Arial" w:hAnsi="Arial" w:cs="Arial"/>
          <w:sz w:val="18"/>
          <w:szCs w:val="18"/>
        </w:rPr>
        <w:t xml:space="preserve">When an unanticipated amendment to an existing contract above $100,000 </w:t>
      </w:r>
      <w:r w:rsidR="00D94D2E" w:rsidRPr="00857D2B">
        <w:rPr>
          <w:rFonts w:ascii="Arial" w:hAnsi="Arial" w:cs="Arial"/>
          <w:sz w:val="18"/>
          <w:szCs w:val="18"/>
        </w:rPr>
        <w:t>exceeds 20% of the current contract term or $100,000, whichever is less</w:t>
      </w:r>
      <w:r w:rsidRPr="00857D2B">
        <w:rPr>
          <w:rFonts w:ascii="Arial" w:hAnsi="Arial" w:cs="Arial"/>
          <w:sz w:val="18"/>
          <w:szCs w:val="18"/>
        </w:rPr>
        <w:t>, the agency must send its request to exceed the limits to the Office of Procurement and Property Management (OPPM) via a UAE RAP.</w:t>
      </w:r>
    </w:p>
    <w:p w14:paraId="726A0778" w14:textId="77777777" w:rsidR="00532D2C" w:rsidRPr="00857D2B" w:rsidRDefault="00532D2C" w:rsidP="006B1204">
      <w:pPr>
        <w:pStyle w:val="ListParagraph"/>
        <w:spacing w:after="0" w:line="240" w:lineRule="auto"/>
        <w:ind w:left="1080" w:right="36"/>
        <w:rPr>
          <w:rFonts w:ascii="Arial" w:hAnsi="Arial" w:cs="Arial"/>
          <w:sz w:val="18"/>
          <w:szCs w:val="18"/>
        </w:rPr>
      </w:pPr>
    </w:p>
    <w:p w14:paraId="002E5FA7" w14:textId="72C7D2C8" w:rsidR="00AD1B5B" w:rsidRPr="00857D2B" w:rsidRDefault="00532D2C" w:rsidP="006B1204">
      <w:pPr>
        <w:pStyle w:val="ListParagraph"/>
        <w:numPr>
          <w:ilvl w:val="0"/>
          <w:numId w:val="7"/>
        </w:numPr>
        <w:spacing w:after="0" w:line="240" w:lineRule="auto"/>
        <w:ind w:left="540" w:right="36"/>
        <w:rPr>
          <w:rFonts w:ascii="Arial" w:hAnsi="Arial" w:cs="Arial"/>
          <w:sz w:val="18"/>
          <w:szCs w:val="18"/>
        </w:rPr>
      </w:pPr>
      <w:r w:rsidRPr="00857D2B">
        <w:rPr>
          <w:rFonts w:ascii="Arial" w:hAnsi="Arial" w:cs="Arial"/>
          <w:b/>
          <w:bCs/>
          <w:sz w:val="18"/>
          <w:szCs w:val="18"/>
          <w:u w:val="single"/>
        </w:rPr>
        <w:t>NOTE</w:t>
      </w:r>
      <w:r w:rsidR="00AD1B5B" w:rsidRPr="00857D2B">
        <w:rPr>
          <w:rFonts w:ascii="Arial" w:hAnsi="Arial" w:cs="Arial"/>
          <w:b/>
          <w:bCs/>
          <w:sz w:val="18"/>
          <w:szCs w:val="18"/>
          <w:u w:val="single"/>
        </w:rPr>
        <w:t>:</w:t>
      </w:r>
      <w:r w:rsidR="00AD1B5B" w:rsidRPr="00857D2B">
        <w:rPr>
          <w:rFonts w:ascii="Arial" w:hAnsi="Arial" w:cs="Arial"/>
          <w:sz w:val="18"/>
          <w:szCs w:val="18"/>
        </w:rPr>
        <w:t xml:space="preserve"> The 20% rule applies to the CURRENT contract term.</w:t>
      </w:r>
    </w:p>
    <w:p w14:paraId="78AF97E9" w14:textId="53C194BC" w:rsidR="00AD1B5B" w:rsidRPr="00857D2B" w:rsidRDefault="00AD1B5B" w:rsidP="006B1204">
      <w:pPr>
        <w:pStyle w:val="ListParagraph"/>
        <w:numPr>
          <w:ilvl w:val="0"/>
          <w:numId w:val="11"/>
        </w:numPr>
        <w:spacing w:after="0" w:line="240" w:lineRule="auto"/>
        <w:ind w:left="1260" w:right="36"/>
        <w:rPr>
          <w:rFonts w:ascii="Arial" w:hAnsi="Arial" w:cs="Arial"/>
          <w:sz w:val="18"/>
          <w:szCs w:val="18"/>
        </w:rPr>
      </w:pPr>
      <w:r w:rsidRPr="00857D2B">
        <w:rPr>
          <w:rFonts w:ascii="Arial" w:hAnsi="Arial" w:cs="Arial"/>
          <w:sz w:val="18"/>
          <w:szCs w:val="18"/>
        </w:rPr>
        <w:t>You might have an initial one-year contract with 4 one-year renewal options, and each of the five terms is valued at $100,000. The 20% rule applies to the value of the current $100,000 you are in, not the total value of the contract to date</w:t>
      </w:r>
      <w:r w:rsidR="00532D2C" w:rsidRPr="00857D2B">
        <w:rPr>
          <w:rFonts w:ascii="Arial" w:hAnsi="Arial" w:cs="Arial"/>
          <w:sz w:val="18"/>
          <w:szCs w:val="18"/>
        </w:rPr>
        <w:t xml:space="preserve"> (unless you</w:t>
      </w:r>
      <w:r w:rsidR="00921A90">
        <w:rPr>
          <w:rFonts w:ascii="Arial" w:hAnsi="Arial" w:cs="Arial"/>
          <w:sz w:val="18"/>
          <w:szCs w:val="18"/>
        </w:rPr>
        <w:t xml:space="preserve"> are</w:t>
      </w:r>
      <w:r w:rsidR="00532D2C" w:rsidRPr="00857D2B">
        <w:rPr>
          <w:rFonts w:ascii="Arial" w:hAnsi="Arial" w:cs="Arial"/>
          <w:sz w:val="18"/>
          <w:szCs w:val="18"/>
        </w:rPr>
        <w:t xml:space="preserve"> in the original term)</w:t>
      </w:r>
      <w:r w:rsidRPr="00857D2B">
        <w:rPr>
          <w:rFonts w:ascii="Arial" w:hAnsi="Arial" w:cs="Arial"/>
          <w:sz w:val="18"/>
          <w:szCs w:val="18"/>
        </w:rPr>
        <w:t>.</w:t>
      </w:r>
    </w:p>
    <w:p w14:paraId="4C93FFEE" w14:textId="77777777" w:rsidR="00D94D2E" w:rsidRPr="00857D2B" w:rsidRDefault="00D94D2E" w:rsidP="006B1204">
      <w:pPr>
        <w:pStyle w:val="ListParagraph"/>
        <w:spacing w:after="0" w:line="240" w:lineRule="auto"/>
        <w:ind w:left="1080" w:right="36"/>
        <w:rPr>
          <w:rFonts w:ascii="Arial" w:hAnsi="Arial" w:cs="Arial"/>
          <w:sz w:val="18"/>
          <w:szCs w:val="18"/>
        </w:rPr>
      </w:pPr>
    </w:p>
    <w:p w14:paraId="2974C992" w14:textId="6388A39A" w:rsidR="00AD1B5B" w:rsidRPr="00857D2B" w:rsidRDefault="00921A90" w:rsidP="006B1204">
      <w:pPr>
        <w:pStyle w:val="ListParagraph"/>
        <w:numPr>
          <w:ilvl w:val="0"/>
          <w:numId w:val="8"/>
        </w:numPr>
        <w:spacing w:after="0" w:line="240" w:lineRule="auto"/>
        <w:ind w:left="540" w:right="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</w:t>
      </w:r>
      <w:r w:rsidR="00BB69C7" w:rsidRPr="00857D2B">
        <w:rPr>
          <w:rFonts w:ascii="Arial" w:hAnsi="Arial" w:cs="Arial"/>
          <w:sz w:val="18"/>
          <w:szCs w:val="18"/>
        </w:rPr>
        <w:t>Small procurement contracts cannot be amended</w:t>
      </w:r>
      <w:r w:rsidR="00AD1B5B" w:rsidRPr="00857D2B">
        <w:rPr>
          <w:rFonts w:ascii="Arial" w:hAnsi="Arial" w:cs="Arial"/>
          <w:sz w:val="18"/>
          <w:szCs w:val="18"/>
        </w:rPr>
        <w:t xml:space="preserve"> internally</w:t>
      </w:r>
      <w:r w:rsidR="00BB69C7" w:rsidRPr="00857D2B">
        <w:rPr>
          <w:rFonts w:ascii="Arial" w:hAnsi="Arial" w:cs="Arial"/>
          <w:sz w:val="18"/>
          <w:szCs w:val="18"/>
        </w:rPr>
        <w:t xml:space="preserve"> to exceed $100,000</w:t>
      </w:r>
      <w:r w:rsidR="00AD1B5B" w:rsidRPr="00857D2B">
        <w:rPr>
          <w:rFonts w:ascii="Arial" w:hAnsi="Arial" w:cs="Arial"/>
          <w:sz w:val="18"/>
          <w:szCs w:val="18"/>
        </w:rPr>
        <w:t>.</w:t>
      </w:r>
    </w:p>
    <w:p w14:paraId="6AE0ABD3" w14:textId="0D3D5ADA" w:rsidR="00BB69C7" w:rsidRPr="00857D2B" w:rsidRDefault="00BB69C7" w:rsidP="006B1204">
      <w:pPr>
        <w:pStyle w:val="ListParagraph"/>
        <w:numPr>
          <w:ilvl w:val="0"/>
          <w:numId w:val="10"/>
        </w:numPr>
        <w:spacing w:after="0" w:line="240" w:lineRule="auto"/>
        <w:ind w:left="1260" w:right="36"/>
        <w:rPr>
          <w:rFonts w:ascii="Arial" w:hAnsi="Arial" w:cs="Arial"/>
          <w:sz w:val="18"/>
          <w:szCs w:val="18"/>
        </w:rPr>
      </w:pPr>
      <w:r w:rsidRPr="00857D2B">
        <w:rPr>
          <w:rFonts w:ascii="Arial" w:hAnsi="Arial" w:cs="Arial"/>
          <w:sz w:val="18"/>
          <w:szCs w:val="18"/>
        </w:rPr>
        <w:t>You have a small procurement contract totaling $95,000. You need to add $</w:t>
      </w:r>
      <w:r w:rsidR="00AD1B5B" w:rsidRPr="00857D2B">
        <w:rPr>
          <w:rFonts w:ascii="Arial" w:hAnsi="Arial" w:cs="Arial"/>
          <w:sz w:val="18"/>
          <w:szCs w:val="18"/>
        </w:rPr>
        <w:t>12</w:t>
      </w:r>
      <w:r w:rsidRPr="00857D2B">
        <w:rPr>
          <w:rFonts w:ascii="Arial" w:hAnsi="Arial" w:cs="Arial"/>
          <w:sz w:val="18"/>
          <w:szCs w:val="18"/>
        </w:rPr>
        <w:t>,000. It is less than 20%, but it makes the total contract amount $1</w:t>
      </w:r>
      <w:r w:rsidR="00AD1B5B" w:rsidRPr="00857D2B">
        <w:rPr>
          <w:rFonts w:ascii="Arial" w:hAnsi="Arial" w:cs="Arial"/>
          <w:sz w:val="18"/>
          <w:szCs w:val="18"/>
        </w:rPr>
        <w:t>07</w:t>
      </w:r>
      <w:r w:rsidRPr="00857D2B">
        <w:rPr>
          <w:rFonts w:ascii="Arial" w:hAnsi="Arial" w:cs="Arial"/>
          <w:sz w:val="18"/>
          <w:szCs w:val="18"/>
        </w:rPr>
        <w:t>,000, which is over the small procurement limit ($100,000).</w:t>
      </w:r>
      <w:r w:rsidR="00D94D2E" w:rsidRPr="00857D2B">
        <w:rPr>
          <w:rFonts w:ascii="Arial" w:hAnsi="Arial" w:cs="Arial"/>
          <w:sz w:val="18"/>
          <w:szCs w:val="18"/>
        </w:rPr>
        <w:t xml:space="preserve"> You would need CPO approval on a UAE RAP request to process that amendment.</w:t>
      </w:r>
    </w:p>
    <w:p w14:paraId="05D31518" w14:textId="77777777" w:rsidR="00532D2C" w:rsidRPr="00857D2B" w:rsidRDefault="00532D2C" w:rsidP="006B1204">
      <w:pPr>
        <w:pStyle w:val="ListParagraph"/>
        <w:spacing w:after="0" w:line="240" w:lineRule="auto"/>
        <w:ind w:left="1440" w:right="36"/>
        <w:rPr>
          <w:rFonts w:ascii="Arial" w:hAnsi="Arial" w:cs="Arial"/>
          <w:sz w:val="18"/>
          <w:szCs w:val="18"/>
        </w:rPr>
      </w:pPr>
    </w:p>
    <w:p w14:paraId="4765DC09" w14:textId="3B44860E" w:rsidR="00BB69C7" w:rsidRPr="00857D2B" w:rsidRDefault="00532D2C" w:rsidP="006B1204">
      <w:pPr>
        <w:pStyle w:val="ListParagraph"/>
        <w:numPr>
          <w:ilvl w:val="0"/>
          <w:numId w:val="9"/>
        </w:numPr>
        <w:spacing w:after="0" w:line="240" w:lineRule="auto"/>
        <w:ind w:left="540" w:right="36"/>
        <w:rPr>
          <w:rFonts w:ascii="Arial" w:hAnsi="Arial" w:cs="Arial"/>
          <w:sz w:val="18"/>
          <w:szCs w:val="18"/>
        </w:rPr>
      </w:pPr>
      <w:r w:rsidRPr="00857D2B">
        <w:rPr>
          <w:rFonts w:ascii="Arial" w:hAnsi="Arial" w:cs="Arial"/>
          <w:b/>
          <w:bCs/>
          <w:sz w:val="18"/>
          <w:szCs w:val="18"/>
          <w:u w:val="single"/>
        </w:rPr>
        <w:t>NOTE</w:t>
      </w:r>
      <w:r w:rsidR="00BB69C7" w:rsidRPr="00857D2B">
        <w:rPr>
          <w:rFonts w:ascii="Arial" w:hAnsi="Arial" w:cs="Arial"/>
          <w:b/>
          <w:bCs/>
          <w:sz w:val="18"/>
          <w:szCs w:val="18"/>
          <w:u w:val="single"/>
        </w:rPr>
        <w:t xml:space="preserve">: </w:t>
      </w:r>
      <w:r w:rsidR="00BB69C7" w:rsidRPr="00857D2B">
        <w:rPr>
          <w:rFonts w:ascii="Arial" w:hAnsi="Arial" w:cs="Arial"/>
          <w:sz w:val="18"/>
          <w:szCs w:val="18"/>
        </w:rPr>
        <w:t>CPO approval is not needed on amendments to a small procurement contract if the total amount of the contract after applying the amendment does not exceed $100,000.</w:t>
      </w:r>
    </w:p>
    <w:p w14:paraId="16FE07C3" w14:textId="77777777" w:rsidR="00C46DAC" w:rsidRPr="00857D2B" w:rsidRDefault="00C46DAC" w:rsidP="006B1204">
      <w:pPr>
        <w:pStyle w:val="ListParagraph"/>
        <w:spacing w:after="0" w:line="240" w:lineRule="auto"/>
        <w:ind w:left="1080" w:right="36"/>
        <w:rPr>
          <w:rFonts w:ascii="Arial" w:hAnsi="Arial" w:cs="Arial"/>
          <w:sz w:val="18"/>
          <w:szCs w:val="18"/>
        </w:rPr>
      </w:pPr>
    </w:p>
    <w:p w14:paraId="24F712BB" w14:textId="7B78A83B" w:rsidR="00AD1B5B" w:rsidRPr="00857D2B" w:rsidRDefault="00532D2C" w:rsidP="006B1204">
      <w:pPr>
        <w:pStyle w:val="ListParagraph"/>
        <w:numPr>
          <w:ilvl w:val="0"/>
          <w:numId w:val="9"/>
        </w:numPr>
        <w:spacing w:after="0" w:line="240" w:lineRule="auto"/>
        <w:ind w:left="540" w:right="36"/>
        <w:rPr>
          <w:rFonts w:ascii="Arial" w:hAnsi="Arial" w:cs="Arial"/>
          <w:sz w:val="18"/>
          <w:szCs w:val="18"/>
        </w:rPr>
      </w:pPr>
      <w:r w:rsidRPr="00857D2B">
        <w:rPr>
          <w:rFonts w:ascii="Arial" w:hAnsi="Arial" w:cs="Arial"/>
          <w:b/>
          <w:bCs/>
          <w:sz w:val="18"/>
          <w:szCs w:val="18"/>
          <w:u w:val="single"/>
        </w:rPr>
        <w:t>NOTE:</w:t>
      </w:r>
      <w:r w:rsidRPr="00857D2B">
        <w:rPr>
          <w:rFonts w:ascii="Arial" w:hAnsi="Arial" w:cs="Arial"/>
          <w:sz w:val="18"/>
          <w:szCs w:val="18"/>
        </w:rPr>
        <w:t xml:space="preserve"> </w:t>
      </w:r>
      <w:r w:rsidR="00AD1B5B" w:rsidRPr="00857D2B">
        <w:rPr>
          <w:rFonts w:ascii="Arial" w:hAnsi="Arial" w:cs="Arial"/>
          <w:sz w:val="18"/>
          <w:szCs w:val="18"/>
        </w:rPr>
        <w:t>When processing</w:t>
      </w:r>
      <w:r w:rsidR="00C46DAC" w:rsidRPr="00857D2B">
        <w:rPr>
          <w:rFonts w:ascii="Arial" w:hAnsi="Arial" w:cs="Arial"/>
          <w:sz w:val="18"/>
          <w:szCs w:val="18"/>
        </w:rPr>
        <w:t xml:space="preserve"> multiple</w:t>
      </w:r>
      <w:r w:rsidR="00AD1B5B" w:rsidRPr="00857D2B">
        <w:rPr>
          <w:rFonts w:ascii="Arial" w:hAnsi="Arial" w:cs="Arial"/>
          <w:sz w:val="18"/>
          <w:szCs w:val="18"/>
        </w:rPr>
        <w:t xml:space="preserve"> internal unanticipated amendments</w:t>
      </w:r>
      <w:r w:rsidR="00C46DAC" w:rsidRPr="00857D2B">
        <w:rPr>
          <w:rFonts w:ascii="Arial" w:hAnsi="Arial" w:cs="Arial"/>
          <w:sz w:val="18"/>
          <w:szCs w:val="18"/>
        </w:rPr>
        <w:t xml:space="preserve"> in a contract term, a combination of these amendments that would result in exceeding the $100,000 or 20% rule requires CPO approval on a UAE RAP.</w:t>
      </w:r>
    </w:p>
    <w:p w14:paraId="61A03558" w14:textId="2BE8B924" w:rsidR="007662A3" w:rsidRPr="00857D2B" w:rsidRDefault="00532D2C" w:rsidP="006B1204">
      <w:pPr>
        <w:pStyle w:val="ListParagraph"/>
        <w:numPr>
          <w:ilvl w:val="0"/>
          <w:numId w:val="10"/>
        </w:numPr>
        <w:spacing w:after="0" w:line="240" w:lineRule="auto"/>
        <w:ind w:left="1260" w:right="36"/>
        <w:rPr>
          <w:rFonts w:ascii="Arial" w:hAnsi="Arial" w:cs="Arial"/>
          <w:sz w:val="18"/>
          <w:szCs w:val="18"/>
        </w:rPr>
      </w:pPr>
      <w:r w:rsidRPr="00857D2B">
        <w:rPr>
          <w:rFonts w:ascii="Arial" w:hAnsi="Arial" w:cs="Arial"/>
          <w:sz w:val="18"/>
          <w:szCs w:val="18"/>
        </w:rPr>
        <w:t xml:space="preserve">You have a contract with a term value of $100,000. Internal unanticipated amendments may be processed for a </w:t>
      </w:r>
      <w:r w:rsidRPr="00921A90">
        <w:rPr>
          <w:rFonts w:ascii="Arial" w:hAnsi="Arial" w:cs="Arial"/>
          <w:sz w:val="18"/>
          <w:szCs w:val="18"/>
          <w:u w:val="single"/>
        </w:rPr>
        <w:t>combined total</w:t>
      </w:r>
      <w:r w:rsidRPr="00857D2B">
        <w:rPr>
          <w:rFonts w:ascii="Arial" w:hAnsi="Arial" w:cs="Arial"/>
          <w:sz w:val="18"/>
          <w:szCs w:val="18"/>
        </w:rPr>
        <w:t xml:space="preserve"> of</w:t>
      </w:r>
      <w:r w:rsidR="006B1204">
        <w:rPr>
          <w:rFonts w:ascii="Arial" w:hAnsi="Arial" w:cs="Arial"/>
          <w:sz w:val="18"/>
          <w:szCs w:val="18"/>
        </w:rPr>
        <w:t xml:space="preserve"> up to</w:t>
      </w:r>
      <w:r w:rsidRPr="00857D2B">
        <w:rPr>
          <w:rFonts w:ascii="Arial" w:hAnsi="Arial" w:cs="Arial"/>
          <w:sz w:val="18"/>
          <w:szCs w:val="18"/>
        </w:rPr>
        <w:t xml:space="preserve"> $20,000</w:t>
      </w:r>
      <w:r w:rsidR="00921A90">
        <w:rPr>
          <w:rFonts w:ascii="Arial" w:hAnsi="Arial" w:cs="Arial"/>
          <w:sz w:val="18"/>
          <w:szCs w:val="18"/>
        </w:rPr>
        <w:t xml:space="preserve"> (20%)</w:t>
      </w:r>
      <w:r w:rsidRPr="00857D2B">
        <w:rPr>
          <w:rFonts w:ascii="Arial" w:hAnsi="Arial" w:cs="Arial"/>
          <w:sz w:val="18"/>
          <w:szCs w:val="18"/>
        </w:rPr>
        <w:t>. Any unanticipated amendment on that term, beyond that amount requires CPO approval on a UAE RAP.</w:t>
      </w:r>
    </w:p>
    <w:p w14:paraId="4CD95DBA" w14:textId="67F9E045" w:rsidR="008E1373" w:rsidRPr="00D94D2E" w:rsidRDefault="008E1373" w:rsidP="006B1204">
      <w:pPr>
        <w:pStyle w:val="ListParagraph"/>
        <w:spacing w:after="0" w:line="240" w:lineRule="auto"/>
        <w:ind w:left="1080" w:right="36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E1373" w14:paraId="2F42046D" w14:textId="77777777" w:rsidTr="008E1373">
        <w:trPr>
          <w:trHeight w:val="323"/>
        </w:trPr>
        <w:tc>
          <w:tcPr>
            <w:tcW w:w="10790" w:type="dxa"/>
            <w:shd w:val="clear" w:color="auto" w:fill="DEEAF6" w:themeFill="accent5" w:themeFillTint="33"/>
            <w:vAlign w:val="center"/>
          </w:tcPr>
          <w:p w14:paraId="19F38BAC" w14:textId="7360120A" w:rsidR="008E1373" w:rsidRPr="008E1373" w:rsidRDefault="00D01FD4" w:rsidP="006B1204">
            <w:pPr>
              <w:ind w:right="36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UAE RAP Required Information</w:t>
            </w:r>
          </w:p>
        </w:tc>
      </w:tr>
    </w:tbl>
    <w:p w14:paraId="7A0B6452" w14:textId="135CCC73" w:rsidR="00D92934" w:rsidRDefault="00D92934" w:rsidP="006B1204">
      <w:pPr>
        <w:spacing w:after="0" w:line="240" w:lineRule="auto"/>
        <w:ind w:right="36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"/>
        <w:gridCol w:w="10890"/>
      </w:tblGrid>
      <w:tr w:rsidR="00C802C3" w14:paraId="4E88DA29" w14:textId="77777777" w:rsidTr="006B1204">
        <w:tc>
          <w:tcPr>
            <w:tcW w:w="265" w:type="dxa"/>
            <w:tcBorders>
              <w:bottom w:val="single" w:sz="4" w:space="0" w:color="auto"/>
              <w:right w:val="single" w:sz="4" w:space="0" w:color="auto"/>
            </w:tcBorders>
          </w:tcPr>
          <w:p w14:paraId="0DA8EE6E" w14:textId="77777777" w:rsidR="00C802C3" w:rsidRDefault="00C802C3" w:rsidP="006B1204">
            <w:pPr>
              <w:ind w:right="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CFAF67" w14:textId="6C8965AC" w:rsidR="00C802C3" w:rsidRDefault="00D01FD4" w:rsidP="006B1204">
            <w:pPr>
              <w:ind w:right="36"/>
              <w:rPr>
                <w:rFonts w:ascii="Arial" w:hAnsi="Arial" w:cs="Arial"/>
                <w:sz w:val="20"/>
                <w:szCs w:val="20"/>
              </w:rPr>
            </w:pPr>
            <w:r w:rsidRPr="006B120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Executive Summary</w:t>
            </w:r>
            <w:r w:rsidRPr="00653683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Provide a summary of the overall project/contract.</w:t>
            </w:r>
          </w:p>
        </w:tc>
      </w:tr>
      <w:tr w:rsidR="00C802C3" w14:paraId="61BEAC61" w14:textId="77777777" w:rsidTr="006B1204">
        <w:tc>
          <w:tcPr>
            <w:tcW w:w="265" w:type="dxa"/>
            <w:tcBorders>
              <w:left w:val="nil"/>
              <w:right w:val="nil"/>
            </w:tcBorders>
          </w:tcPr>
          <w:p w14:paraId="5685214C" w14:textId="77777777" w:rsidR="00C802C3" w:rsidRDefault="00C802C3" w:rsidP="006B1204">
            <w:pPr>
              <w:ind w:right="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</w:tcPr>
          <w:p w14:paraId="4C5B32F5" w14:textId="77777777" w:rsidR="00C802C3" w:rsidRDefault="00C802C3" w:rsidP="006B1204">
            <w:pPr>
              <w:ind w:right="3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2C3" w14:paraId="2DDD1E08" w14:textId="77777777" w:rsidTr="006B1204">
        <w:tc>
          <w:tcPr>
            <w:tcW w:w="265" w:type="dxa"/>
            <w:tcBorders>
              <w:bottom w:val="single" w:sz="4" w:space="0" w:color="auto"/>
              <w:right w:val="single" w:sz="4" w:space="0" w:color="auto"/>
            </w:tcBorders>
          </w:tcPr>
          <w:p w14:paraId="645F2AAF" w14:textId="77777777" w:rsidR="00C802C3" w:rsidRDefault="00C802C3" w:rsidP="006B1204">
            <w:pPr>
              <w:ind w:right="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562D4" w14:textId="49DC5ED8" w:rsidR="00F253CE" w:rsidRDefault="00D01FD4" w:rsidP="006B1204">
            <w:pPr>
              <w:ind w:right="36"/>
              <w:rPr>
                <w:rFonts w:ascii="Arial" w:hAnsi="Arial" w:cs="Arial"/>
                <w:sz w:val="20"/>
                <w:szCs w:val="20"/>
              </w:rPr>
            </w:pPr>
            <w:r w:rsidRPr="006B120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Legitimacy</w:t>
            </w:r>
            <w:r w:rsidRPr="00653683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Clearly explain whether the amendment being requested is legitimate, and </w:t>
            </w:r>
          </w:p>
        </w:tc>
      </w:tr>
      <w:tr w:rsidR="00F253CE" w14:paraId="2A02FE6A" w14:textId="77777777" w:rsidTr="006B1204"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236440" w14:textId="77777777" w:rsidR="00F253CE" w:rsidRDefault="00F253CE" w:rsidP="006B1204">
            <w:pPr>
              <w:ind w:right="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</w:tcPr>
          <w:p w14:paraId="4EC9AD1D" w14:textId="553E15EF" w:rsidR="00F253CE" w:rsidRPr="00D01FD4" w:rsidRDefault="00D01FD4" w:rsidP="006B1204">
            <w:pPr>
              <w:pStyle w:val="ListParagraph"/>
              <w:ind w:right="3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…Due to Unforeseen Circumstances that occurred as work progressed…</w:t>
            </w:r>
          </w:p>
        </w:tc>
      </w:tr>
      <w:tr w:rsidR="00F253CE" w14:paraId="73D87235" w14:textId="77777777" w:rsidTr="006B1204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107EB47E" w14:textId="77777777" w:rsidR="00F253CE" w:rsidRDefault="00F253CE" w:rsidP="006B1204">
            <w:pPr>
              <w:ind w:right="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</w:tcPr>
          <w:p w14:paraId="67DF1293" w14:textId="6889CE0A" w:rsidR="00F253CE" w:rsidRDefault="00D01FD4" w:rsidP="006B1204">
            <w:pPr>
              <w:pStyle w:val="ListParagraph"/>
              <w:ind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And, whether the reasons for the amendment were unforeseen at the time the contract was established, as opposed to an effort to evade procurement requirements. Include specific reasons why </w:t>
            </w:r>
            <w:r w:rsidR="00CD3E2C">
              <w:rPr>
                <w:rFonts w:ascii="Arial" w:hAnsi="Arial" w:cs="Arial"/>
                <w:sz w:val="20"/>
                <w:szCs w:val="20"/>
              </w:rPr>
              <w:t>it is</w:t>
            </w:r>
            <w:r>
              <w:rPr>
                <w:rFonts w:ascii="Arial" w:hAnsi="Arial" w:cs="Arial"/>
                <w:sz w:val="20"/>
                <w:szCs w:val="20"/>
              </w:rPr>
              <w:t xml:space="preserve"> in the State’s best interests to amend.</w:t>
            </w:r>
          </w:p>
        </w:tc>
      </w:tr>
      <w:tr w:rsidR="00F253CE" w14:paraId="3157108A" w14:textId="77777777" w:rsidTr="006B1204">
        <w:trPr>
          <w:trHeight w:val="117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41E336E3" w14:textId="77777777" w:rsidR="00F253CE" w:rsidRDefault="00F253CE" w:rsidP="006B1204">
            <w:pPr>
              <w:ind w:right="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</w:tcPr>
          <w:p w14:paraId="44BD684C" w14:textId="1421A49D" w:rsidR="00F253CE" w:rsidRDefault="00F253CE" w:rsidP="006B1204">
            <w:pPr>
              <w:pStyle w:val="ListParagraph"/>
              <w:ind w:right="3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A64" w14:paraId="6374FD79" w14:textId="77777777" w:rsidTr="006B1204">
        <w:trPr>
          <w:trHeight w:val="252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46F20914" w14:textId="77777777" w:rsidR="00A02A64" w:rsidRDefault="00A02A64" w:rsidP="006B1204">
            <w:pPr>
              <w:ind w:right="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</w:tcPr>
          <w:p w14:paraId="4E530F0B" w14:textId="0C45C7CD" w:rsidR="002A52B3" w:rsidRPr="002A52B3" w:rsidRDefault="00532D2C" w:rsidP="006B1204">
            <w:pPr>
              <w:pStyle w:val="ListParagraph"/>
              <w:ind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 is </w:t>
            </w:r>
            <w:r w:rsidR="00CD3E2C">
              <w:rPr>
                <w:rFonts w:ascii="Arial" w:hAnsi="Arial" w:cs="Arial"/>
                <w:sz w:val="20"/>
                <w:szCs w:val="20"/>
              </w:rPr>
              <w:t xml:space="preserve">strongly </w:t>
            </w:r>
            <w:r>
              <w:rPr>
                <w:rFonts w:ascii="Arial" w:hAnsi="Arial" w:cs="Arial"/>
                <w:sz w:val="20"/>
                <w:szCs w:val="20"/>
              </w:rPr>
              <w:t xml:space="preserve">recommended you </w:t>
            </w:r>
            <w:r w:rsidR="00D01FD4">
              <w:rPr>
                <w:rFonts w:ascii="Arial" w:hAnsi="Arial" w:cs="Arial"/>
                <w:sz w:val="20"/>
                <w:szCs w:val="20"/>
              </w:rPr>
              <w:t xml:space="preserve">also include other documentation to help explain the background of the project and why the amendment is necessary, such as a memo or email from the project manager or another </w:t>
            </w:r>
            <w:r w:rsidR="00653683">
              <w:rPr>
                <w:rFonts w:ascii="Arial" w:hAnsi="Arial" w:cs="Arial"/>
                <w:sz w:val="20"/>
                <w:szCs w:val="20"/>
              </w:rPr>
              <w:t>S</w:t>
            </w:r>
            <w:r w:rsidR="00D01FD4">
              <w:rPr>
                <w:rFonts w:ascii="Arial" w:hAnsi="Arial" w:cs="Arial"/>
                <w:sz w:val="20"/>
                <w:szCs w:val="20"/>
              </w:rPr>
              <w:t>ubject Matter Expert (SME)</w:t>
            </w:r>
            <w:r w:rsidR="00653683">
              <w:rPr>
                <w:rFonts w:ascii="Arial" w:hAnsi="Arial" w:cs="Arial"/>
                <w:sz w:val="20"/>
                <w:szCs w:val="20"/>
              </w:rPr>
              <w:t xml:space="preserve"> directly related to the project.</w:t>
            </w:r>
          </w:p>
        </w:tc>
      </w:tr>
      <w:tr w:rsidR="002A52B3" w14:paraId="714AA3AD" w14:textId="77777777" w:rsidTr="006B1204">
        <w:trPr>
          <w:trHeight w:val="99"/>
        </w:trPr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806FC" w14:textId="77777777" w:rsidR="002A52B3" w:rsidRDefault="002A52B3" w:rsidP="006B1204">
            <w:pPr>
              <w:ind w:right="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</w:tcPr>
          <w:p w14:paraId="4050A805" w14:textId="77777777" w:rsidR="002A52B3" w:rsidRDefault="002A52B3" w:rsidP="006B1204">
            <w:pPr>
              <w:pStyle w:val="ListParagraph"/>
              <w:ind w:left="0" w:right="3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2B3" w14:paraId="369E5A42" w14:textId="77777777" w:rsidTr="006B1204">
        <w:trPr>
          <w:trHeight w:val="252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184D" w14:textId="77777777" w:rsidR="002A52B3" w:rsidRDefault="002A52B3" w:rsidP="006B1204">
            <w:pPr>
              <w:ind w:right="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C3263B" w14:textId="17E53185" w:rsidR="002A52B3" w:rsidRDefault="00653683" w:rsidP="006B1204">
            <w:pPr>
              <w:pStyle w:val="ListParagraph"/>
              <w:ind w:left="0" w:right="36"/>
              <w:rPr>
                <w:rFonts w:ascii="Arial" w:hAnsi="Arial" w:cs="Arial"/>
                <w:sz w:val="20"/>
                <w:szCs w:val="20"/>
              </w:rPr>
            </w:pPr>
            <w:r w:rsidRPr="006B120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Scope</w:t>
            </w:r>
            <w:r w:rsidRPr="00532D2C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2E06">
              <w:rPr>
                <w:rFonts w:ascii="Arial" w:hAnsi="Arial" w:cs="Arial"/>
                <w:sz w:val="20"/>
                <w:szCs w:val="20"/>
              </w:rPr>
              <w:t xml:space="preserve">Provide an explanation of whether </w:t>
            </w:r>
            <w:r>
              <w:rPr>
                <w:rFonts w:ascii="Arial" w:hAnsi="Arial" w:cs="Arial"/>
                <w:sz w:val="20"/>
                <w:szCs w:val="20"/>
              </w:rPr>
              <w:t>the work changes the original scope of the contract or alters the intent of the original services</w:t>
            </w:r>
            <w:r w:rsidR="000D2E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A52B3" w14:paraId="60ED53D5" w14:textId="77777777" w:rsidTr="006B1204">
        <w:trPr>
          <w:trHeight w:val="252"/>
        </w:trPr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ABFE7B" w14:textId="77777777" w:rsidR="002A52B3" w:rsidRDefault="002A52B3" w:rsidP="006B1204">
            <w:pPr>
              <w:ind w:right="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</w:tcPr>
          <w:p w14:paraId="494E6E61" w14:textId="4EA96726" w:rsidR="002A52B3" w:rsidRPr="002A52B3" w:rsidRDefault="002A52B3" w:rsidP="006B1204">
            <w:pPr>
              <w:pStyle w:val="ListParagraph"/>
              <w:ind w:right="3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EAF" w14:paraId="760A6B50" w14:textId="77777777" w:rsidTr="006B1204">
        <w:trPr>
          <w:trHeight w:val="162"/>
        </w:trPr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C96FC9" w14:textId="77777777" w:rsidR="00732EAF" w:rsidRDefault="00732EAF" w:rsidP="006B1204">
            <w:pPr>
              <w:ind w:right="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</w:tcPr>
          <w:p w14:paraId="7AD26F72" w14:textId="77777777" w:rsidR="00732EAF" w:rsidRDefault="00732EAF" w:rsidP="006B1204">
            <w:pPr>
              <w:pStyle w:val="ListParagraph"/>
              <w:ind w:right="3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EAF" w14:paraId="10F08DAA" w14:textId="77777777" w:rsidTr="006B1204">
        <w:trPr>
          <w:trHeight w:val="252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D8A9" w14:textId="77777777" w:rsidR="00732EAF" w:rsidRDefault="00732EAF" w:rsidP="006B1204">
            <w:pPr>
              <w:ind w:right="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E9D98" w14:textId="160857FB" w:rsidR="00732EAF" w:rsidRPr="00653683" w:rsidRDefault="00653683" w:rsidP="006B1204">
            <w:pPr>
              <w:pStyle w:val="ListParagraph"/>
              <w:ind w:left="0" w:right="36"/>
              <w:rPr>
                <w:rFonts w:ascii="Arial" w:hAnsi="Arial" w:cs="Arial"/>
                <w:sz w:val="20"/>
                <w:szCs w:val="20"/>
              </w:rPr>
            </w:pPr>
            <w:r w:rsidRPr="006B120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Contract Clauses</w:t>
            </w:r>
            <w:r w:rsidRPr="00653683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2E06">
              <w:rPr>
                <w:rFonts w:ascii="Arial" w:hAnsi="Arial" w:cs="Arial"/>
                <w:sz w:val="20"/>
                <w:szCs w:val="20"/>
              </w:rPr>
              <w:t xml:space="preserve">Provide an explanation of how </w:t>
            </w:r>
            <w:r>
              <w:rPr>
                <w:rFonts w:ascii="Arial" w:hAnsi="Arial" w:cs="Arial"/>
                <w:sz w:val="20"/>
                <w:szCs w:val="20"/>
              </w:rPr>
              <w:t>the original contract contain</w:t>
            </w:r>
            <w:r w:rsidR="000D2E06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clause</w:t>
            </w:r>
            <w:r w:rsidR="000D2E06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authorizing modification</w:t>
            </w:r>
            <w:r w:rsidR="000D2E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32EAF" w14:paraId="674708E2" w14:textId="77777777" w:rsidTr="006B1204">
        <w:trPr>
          <w:trHeight w:val="98"/>
        </w:trPr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B9E1C" w14:textId="77777777" w:rsidR="00732EAF" w:rsidRDefault="00732EAF" w:rsidP="006B1204">
            <w:pPr>
              <w:ind w:right="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</w:tcPr>
          <w:p w14:paraId="6A7D62E0" w14:textId="77777777" w:rsidR="00732EAF" w:rsidRDefault="00732EAF" w:rsidP="006B1204">
            <w:pPr>
              <w:pStyle w:val="ListParagraph"/>
              <w:ind w:left="0" w:right="3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D2B" w14:paraId="46417366" w14:textId="77777777" w:rsidTr="006B1204">
        <w:trPr>
          <w:trHeight w:val="252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BD46" w14:textId="77777777" w:rsidR="00857D2B" w:rsidRDefault="00857D2B" w:rsidP="006B1204">
            <w:pPr>
              <w:ind w:right="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900CA2" w14:textId="3FD62FC5" w:rsidR="00857D2B" w:rsidRPr="00857D2B" w:rsidRDefault="00857D2B" w:rsidP="006B1204">
            <w:pPr>
              <w:pStyle w:val="ListParagraph"/>
              <w:ind w:left="0" w:right="36"/>
              <w:rPr>
                <w:rFonts w:ascii="Arial" w:hAnsi="Arial" w:cs="Arial"/>
                <w:sz w:val="20"/>
                <w:szCs w:val="20"/>
              </w:rPr>
            </w:pPr>
            <w:r w:rsidRPr="006B120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Extent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2E06">
              <w:rPr>
                <w:rFonts w:ascii="Arial" w:hAnsi="Arial" w:cs="Arial"/>
                <w:sz w:val="20"/>
                <w:szCs w:val="20"/>
              </w:rPr>
              <w:t>Provide an explanation to clarify i</w:t>
            </w:r>
            <w:r>
              <w:rPr>
                <w:rFonts w:ascii="Arial" w:hAnsi="Arial" w:cs="Arial"/>
                <w:sz w:val="20"/>
                <w:szCs w:val="20"/>
              </w:rPr>
              <w:t>f the amendment contains an important general change that alters the main purpose of the contract</w:t>
            </w:r>
            <w:r w:rsidR="000D2E06">
              <w:rPr>
                <w:rFonts w:ascii="Arial" w:hAnsi="Arial" w:cs="Arial"/>
                <w:sz w:val="20"/>
                <w:szCs w:val="20"/>
              </w:rPr>
              <w:t xml:space="preserve">, contains material of such individual importance as to constitute a new undertaking, or if it does </w:t>
            </w:r>
          </w:p>
        </w:tc>
      </w:tr>
      <w:tr w:rsidR="00857D2B" w14:paraId="5238CEF0" w14:textId="77777777" w:rsidTr="006B1204">
        <w:trPr>
          <w:trHeight w:val="252"/>
        </w:trPr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CC89D3" w14:textId="77777777" w:rsidR="00857D2B" w:rsidRDefault="00857D2B" w:rsidP="006B1204">
            <w:pPr>
              <w:ind w:right="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</w:tcPr>
          <w:p w14:paraId="49217272" w14:textId="341668B9" w:rsidR="00857D2B" w:rsidRDefault="000D2E06" w:rsidP="006B1204">
            <w:pPr>
              <w:pStyle w:val="ListParagraph"/>
              <w:ind w:left="0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contain any changes to the main purpose of the original contract.</w:t>
            </w:r>
          </w:p>
          <w:p w14:paraId="135DE773" w14:textId="77777777" w:rsidR="00857D2B" w:rsidRDefault="00857D2B" w:rsidP="006B1204">
            <w:pPr>
              <w:pStyle w:val="ListParagraph"/>
              <w:ind w:left="0" w:right="36"/>
              <w:rPr>
                <w:rFonts w:ascii="Arial" w:hAnsi="Arial" w:cs="Arial"/>
                <w:sz w:val="20"/>
                <w:szCs w:val="20"/>
              </w:rPr>
            </w:pPr>
          </w:p>
          <w:p w14:paraId="54D032C7" w14:textId="57D4304D" w:rsidR="00857D2B" w:rsidRPr="00857D2B" w:rsidRDefault="00857D2B" w:rsidP="006B1204">
            <w:pPr>
              <w:pStyle w:val="ListParagraph"/>
              <w:ind w:left="0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NOTE:</w:t>
            </w:r>
            <w:r>
              <w:rPr>
                <w:rFonts w:ascii="Arial" w:hAnsi="Arial" w:cs="Arial"/>
                <w:sz w:val="20"/>
                <w:szCs w:val="20"/>
              </w:rPr>
              <w:t xml:space="preserve"> An amendment that changes or alters the main purpose of the contract or generally constitutes a new undertaking will receive much more scrutiny. </w:t>
            </w:r>
            <w:r w:rsidR="00E73D09">
              <w:rPr>
                <w:rFonts w:ascii="Arial" w:hAnsi="Arial" w:cs="Arial"/>
                <w:sz w:val="20"/>
                <w:szCs w:val="20"/>
              </w:rPr>
              <w:t>It is</w:t>
            </w:r>
            <w:r>
              <w:rPr>
                <w:rFonts w:ascii="Arial" w:hAnsi="Arial" w:cs="Arial"/>
                <w:sz w:val="20"/>
                <w:szCs w:val="20"/>
              </w:rPr>
              <w:t xml:space="preserve"> likely a new solicitation is necessary, unless evidence supporting a Single Source RAP exists.</w:t>
            </w:r>
          </w:p>
        </w:tc>
      </w:tr>
      <w:tr w:rsidR="00857D2B" w14:paraId="1EF3DEEC" w14:textId="77777777" w:rsidTr="006B1204">
        <w:trPr>
          <w:trHeight w:val="252"/>
        </w:trPr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B7EF59" w14:textId="77777777" w:rsidR="00857D2B" w:rsidRDefault="00857D2B" w:rsidP="006B1204">
            <w:pPr>
              <w:ind w:right="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</w:tcPr>
          <w:p w14:paraId="6165F1A3" w14:textId="77777777" w:rsidR="00857D2B" w:rsidRPr="00653683" w:rsidRDefault="00857D2B" w:rsidP="006B1204">
            <w:pPr>
              <w:pStyle w:val="ListParagraph"/>
              <w:ind w:left="0" w:right="36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9C227D" w14:paraId="2C7777E6" w14:textId="77777777" w:rsidTr="006B1204">
        <w:trPr>
          <w:trHeight w:val="252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7954" w14:textId="1F8EB404" w:rsidR="009C227D" w:rsidRDefault="009C227D" w:rsidP="006B1204">
            <w:pPr>
              <w:ind w:right="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9928A" w14:textId="3BEFF864" w:rsidR="009C227D" w:rsidRDefault="00653683" w:rsidP="006B1204">
            <w:pPr>
              <w:pStyle w:val="ListParagraph"/>
              <w:ind w:left="0" w:right="36"/>
              <w:rPr>
                <w:rFonts w:ascii="Arial" w:hAnsi="Arial" w:cs="Arial"/>
                <w:sz w:val="20"/>
                <w:szCs w:val="20"/>
              </w:rPr>
            </w:pPr>
            <w:r w:rsidRPr="006B120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RAP Amount</w:t>
            </w:r>
            <w:r w:rsidRPr="00653683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2D2C">
              <w:rPr>
                <w:rFonts w:ascii="Arial" w:hAnsi="Arial" w:cs="Arial"/>
                <w:sz w:val="20"/>
                <w:szCs w:val="20"/>
              </w:rPr>
              <w:t>Explain h</w:t>
            </w:r>
            <w:r>
              <w:rPr>
                <w:rFonts w:ascii="Arial" w:hAnsi="Arial" w:cs="Arial"/>
                <w:sz w:val="20"/>
                <w:szCs w:val="20"/>
              </w:rPr>
              <w:t>ow the amount requested will be distributed during remaining duration of the contract.</w:t>
            </w:r>
            <w:r w:rsidR="006B12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C227D" w14:paraId="0B0C14B9" w14:textId="77777777" w:rsidTr="006B1204">
        <w:trPr>
          <w:trHeight w:val="143"/>
        </w:trPr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150452" w14:textId="77777777" w:rsidR="009C227D" w:rsidRDefault="009C227D" w:rsidP="006B1204">
            <w:pPr>
              <w:ind w:right="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</w:tcPr>
          <w:p w14:paraId="6AC4D757" w14:textId="51D5E606" w:rsidR="006B1204" w:rsidRPr="006B1204" w:rsidRDefault="006B1204" w:rsidP="006B1204">
            <w:pPr>
              <w:ind w:left="540" w:right="36"/>
            </w:pPr>
            <w:r>
              <w:rPr>
                <w:b/>
                <w:bCs/>
                <w:u w:val="single"/>
              </w:rPr>
              <w:t>If you are aware that the same amended costs will need to be added to all following terms of a contract, you will need to consider the total cost</w:t>
            </w:r>
            <w:r w:rsidR="003C15A9">
              <w:rPr>
                <w:b/>
                <w:bCs/>
                <w:u w:val="single"/>
              </w:rPr>
              <w:t xml:space="preserve"> on your UAE RAP,</w:t>
            </w:r>
            <w:r>
              <w:rPr>
                <w:b/>
                <w:bCs/>
                <w:u w:val="single"/>
              </w:rPr>
              <w:t xml:space="preserve"> to avoid fragmentation.</w:t>
            </w:r>
          </w:p>
          <w:p w14:paraId="1353A5CB" w14:textId="77777777" w:rsidR="009C227D" w:rsidRDefault="009C227D" w:rsidP="006B1204">
            <w:pPr>
              <w:pStyle w:val="ListParagraph"/>
              <w:ind w:left="0" w:right="3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27D" w14:paraId="6B268429" w14:textId="77777777" w:rsidTr="006B1204">
        <w:trPr>
          <w:trHeight w:val="252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E0E1" w14:textId="77777777" w:rsidR="009C227D" w:rsidRDefault="009C227D" w:rsidP="006B1204">
            <w:pPr>
              <w:ind w:right="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06F660" w14:textId="324AC20A" w:rsidR="009C227D" w:rsidRDefault="00653683" w:rsidP="006B1204">
            <w:pPr>
              <w:pStyle w:val="ListParagraph"/>
              <w:ind w:left="0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Copies of the original contract and all contract amendment face pages and/or pages that show the value</w:t>
            </w:r>
          </w:p>
        </w:tc>
      </w:tr>
      <w:tr w:rsidR="001604CB" w14:paraId="658FE4FB" w14:textId="77777777" w:rsidTr="006B1204">
        <w:trPr>
          <w:trHeight w:val="252"/>
        </w:trPr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827707" w14:textId="77777777" w:rsidR="001604CB" w:rsidRDefault="001604CB" w:rsidP="006B1204">
            <w:pPr>
              <w:ind w:right="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</w:tcPr>
          <w:p w14:paraId="081D4294" w14:textId="69958861" w:rsidR="001604CB" w:rsidRDefault="00653683" w:rsidP="006B1204">
            <w:pPr>
              <w:pStyle w:val="ListParagraph"/>
              <w:ind w:left="0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 the amendments.</w:t>
            </w:r>
          </w:p>
        </w:tc>
      </w:tr>
      <w:tr w:rsidR="001604CB" w14:paraId="0E9D6F52" w14:textId="77777777" w:rsidTr="006B1204">
        <w:trPr>
          <w:trHeight w:val="60"/>
        </w:trPr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1FAE2B" w14:textId="77777777" w:rsidR="001604CB" w:rsidRDefault="001604CB" w:rsidP="006B1204">
            <w:pPr>
              <w:ind w:right="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</w:tcPr>
          <w:p w14:paraId="20699C49" w14:textId="7265FFF8" w:rsidR="001604CB" w:rsidRDefault="001604CB" w:rsidP="006B1204">
            <w:pPr>
              <w:pStyle w:val="ListParagraph"/>
              <w:ind w:left="0" w:right="3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683" w14:paraId="0373D5D5" w14:textId="77777777" w:rsidTr="006B1204">
        <w:trPr>
          <w:trHeight w:val="252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025C" w14:textId="77777777" w:rsidR="00653683" w:rsidRDefault="00653683" w:rsidP="006B1204">
            <w:pPr>
              <w:ind w:right="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2661A" w14:textId="02024967" w:rsidR="00653683" w:rsidRDefault="00653683" w:rsidP="006B1204">
            <w:pPr>
              <w:pStyle w:val="ListParagraph"/>
              <w:ind w:left="0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Copies of any </w:t>
            </w:r>
            <w:r w:rsidR="00E73D09">
              <w:rPr>
                <w:rFonts w:ascii="Arial" w:hAnsi="Arial" w:cs="Arial"/>
                <w:sz w:val="20"/>
                <w:szCs w:val="20"/>
              </w:rPr>
              <w:t xml:space="preserve">previously approved </w:t>
            </w:r>
            <w:r>
              <w:rPr>
                <w:rFonts w:ascii="Arial" w:hAnsi="Arial" w:cs="Arial"/>
                <w:sz w:val="20"/>
                <w:szCs w:val="20"/>
              </w:rPr>
              <w:t>RAPs directly related to the project.</w:t>
            </w:r>
          </w:p>
        </w:tc>
      </w:tr>
    </w:tbl>
    <w:p w14:paraId="0EAF03EA" w14:textId="1ECE72BE" w:rsidR="00A02A64" w:rsidRPr="00A02A64" w:rsidRDefault="00A02A64" w:rsidP="006B1204">
      <w:pPr>
        <w:spacing w:after="0" w:line="240" w:lineRule="auto"/>
        <w:ind w:right="36"/>
        <w:rPr>
          <w:rFonts w:ascii="Arial" w:hAnsi="Arial" w:cs="Arial"/>
          <w:sz w:val="20"/>
          <w:szCs w:val="20"/>
        </w:rPr>
      </w:pPr>
    </w:p>
    <w:sectPr w:rsidR="00A02A64" w:rsidRPr="00A02A64" w:rsidSect="006B1204">
      <w:pgSz w:w="12240" w:h="15840"/>
      <w:pgMar w:top="720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72B06" w14:textId="77777777" w:rsidR="008E1373" w:rsidRDefault="008E1373" w:rsidP="008E1373">
      <w:pPr>
        <w:spacing w:after="0" w:line="240" w:lineRule="auto"/>
      </w:pPr>
      <w:r>
        <w:separator/>
      </w:r>
    </w:p>
  </w:endnote>
  <w:endnote w:type="continuationSeparator" w:id="0">
    <w:p w14:paraId="0A90BE9A" w14:textId="77777777" w:rsidR="008E1373" w:rsidRDefault="008E1373" w:rsidP="008E1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6E7D3" w14:textId="77777777" w:rsidR="008E1373" w:rsidRDefault="008E1373" w:rsidP="008E1373">
      <w:pPr>
        <w:spacing w:after="0" w:line="240" w:lineRule="auto"/>
      </w:pPr>
      <w:r>
        <w:separator/>
      </w:r>
    </w:p>
  </w:footnote>
  <w:footnote w:type="continuationSeparator" w:id="0">
    <w:p w14:paraId="34FFE704" w14:textId="77777777" w:rsidR="008E1373" w:rsidRDefault="008E1373" w:rsidP="008E1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50A7"/>
    <w:multiLevelType w:val="hybridMultilevel"/>
    <w:tmpl w:val="BB08B9F0"/>
    <w:lvl w:ilvl="0" w:tplc="E64EEF2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0C7515"/>
    <w:multiLevelType w:val="hybridMultilevel"/>
    <w:tmpl w:val="FBA0B1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25A4B"/>
    <w:multiLevelType w:val="hybridMultilevel"/>
    <w:tmpl w:val="6CAEA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17AB5"/>
    <w:multiLevelType w:val="hybridMultilevel"/>
    <w:tmpl w:val="1BCCEA1C"/>
    <w:lvl w:ilvl="0" w:tplc="67886B9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1D736D"/>
    <w:multiLevelType w:val="hybridMultilevel"/>
    <w:tmpl w:val="EF308CA2"/>
    <w:lvl w:ilvl="0" w:tplc="A0428CD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B22CAC"/>
    <w:multiLevelType w:val="hybridMultilevel"/>
    <w:tmpl w:val="5F98D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9657A"/>
    <w:multiLevelType w:val="hybridMultilevel"/>
    <w:tmpl w:val="9D78A1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D1506"/>
    <w:multiLevelType w:val="hybridMultilevel"/>
    <w:tmpl w:val="560C5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97BF4"/>
    <w:multiLevelType w:val="hybridMultilevel"/>
    <w:tmpl w:val="1CEE226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B42235"/>
    <w:multiLevelType w:val="hybridMultilevel"/>
    <w:tmpl w:val="8D1CDDDE"/>
    <w:lvl w:ilvl="0" w:tplc="D444BDA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9C6D54"/>
    <w:multiLevelType w:val="hybridMultilevel"/>
    <w:tmpl w:val="0B46DC5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10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18B"/>
    <w:rsid w:val="000A3682"/>
    <w:rsid w:val="000D2E06"/>
    <w:rsid w:val="001604CB"/>
    <w:rsid w:val="001F2D5A"/>
    <w:rsid w:val="002A52B3"/>
    <w:rsid w:val="003C15A9"/>
    <w:rsid w:val="0045741F"/>
    <w:rsid w:val="00532D2C"/>
    <w:rsid w:val="005408DC"/>
    <w:rsid w:val="00653683"/>
    <w:rsid w:val="006B1204"/>
    <w:rsid w:val="00732EAF"/>
    <w:rsid w:val="007662A3"/>
    <w:rsid w:val="007B33A1"/>
    <w:rsid w:val="007D418B"/>
    <w:rsid w:val="00857D2B"/>
    <w:rsid w:val="008E1373"/>
    <w:rsid w:val="00921A90"/>
    <w:rsid w:val="009271FB"/>
    <w:rsid w:val="009C227D"/>
    <w:rsid w:val="00A0133A"/>
    <w:rsid w:val="00A02A64"/>
    <w:rsid w:val="00AD1B5B"/>
    <w:rsid w:val="00B36626"/>
    <w:rsid w:val="00B866D3"/>
    <w:rsid w:val="00BB69C7"/>
    <w:rsid w:val="00C26BF6"/>
    <w:rsid w:val="00C46DAC"/>
    <w:rsid w:val="00C802C3"/>
    <w:rsid w:val="00C92572"/>
    <w:rsid w:val="00CD3E2C"/>
    <w:rsid w:val="00D01FD4"/>
    <w:rsid w:val="00D6772E"/>
    <w:rsid w:val="00D92934"/>
    <w:rsid w:val="00D94D2E"/>
    <w:rsid w:val="00E11519"/>
    <w:rsid w:val="00E73D09"/>
    <w:rsid w:val="00F253CE"/>
    <w:rsid w:val="00F6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F1AE5D5"/>
  <w15:chartTrackingRefBased/>
  <w15:docId w15:val="{4724416E-713A-4DF1-B6B0-86E564F6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934"/>
    <w:pPr>
      <w:ind w:left="720"/>
      <w:contextualSpacing/>
    </w:pPr>
  </w:style>
  <w:style w:type="table" w:styleId="TableGrid">
    <w:name w:val="Table Grid"/>
    <w:basedOn w:val="TableNormal"/>
    <w:uiPriority w:val="39"/>
    <w:rsid w:val="008E1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Birk</dc:creator>
  <cp:keywords/>
  <dc:description/>
  <cp:lastModifiedBy>Birk, Melinda S (DOA)</cp:lastModifiedBy>
  <cp:revision>3</cp:revision>
  <dcterms:created xsi:type="dcterms:W3CDTF">2021-05-24T18:28:00Z</dcterms:created>
  <dcterms:modified xsi:type="dcterms:W3CDTF">2021-07-29T21:41:00Z</dcterms:modified>
</cp:coreProperties>
</file>