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77F9" w14:textId="13AC69CF" w:rsidR="0045762A" w:rsidRDefault="003D0379" w:rsidP="00003CD5">
      <w:pPr>
        <w:tabs>
          <w:tab w:val="left" w:pos="4860"/>
        </w:tabs>
        <w:spacing w:after="0" w:line="240" w:lineRule="auto"/>
        <w:ind w:left="-810" w:right="-720"/>
        <w:rPr>
          <w:rFonts w:ascii="Minion Pro" w:hAnsi="Minion Pro"/>
          <w:b/>
          <w:sz w:val="32"/>
          <w:szCs w:val="32"/>
        </w:rPr>
      </w:pPr>
      <w:r>
        <w:rPr>
          <w:noProof/>
        </w:rPr>
        <w:drawing>
          <wp:inline distT="0" distB="0" distL="0" distR="0" wp14:anchorId="5863D6DB" wp14:editId="3830F016">
            <wp:extent cx="2914650" cy="12357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3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15D0F" w14:textId="03084966" w:rsidR="0045762A" w:rsidRPr="002F25EE" w:rsidRDefault="0045762A" w:rsidP="0045762A">
      <w:pPr>
        <w:spacing w:after="0" w:line="240" w:lineRule="auto"/>
        <w:ind w:left="-360" w:right="-720" w:hanging="180"/>
        <w:rPr>
          <w:rFonts w:ascii="Minion Pro" w:hAnsi="Minion Pro"/>
          <w:sz w:val="24"/>
          <w:szCs w:val="24"/>
        </w:rPr>
      </w:pPr>
    </w:p>
    <w:p w14:paraId="7A6BB481" w14:textId="5D614894" w:rsidR="00C60276" w:rsidRDefault="00C60276" w:rsidP="0013295E">
      <w:pPr>
        <w:spacing w:after="0" w:line="240" w:lineRule="auto"/>
        <w:ind w:right="-720"/>
        <w:jc w:val="right"/>
        <w:rPr>
          <w:rFonts w:ascii="Times New Roman" w:hAnsi="Times New Roman" w:cs="Times New Roman"/>
          <w:sz w:val="24"/>
          <w:szCs w:val="24"/>
        </w:rPr>
      </w:pPr>
    </w:p>
    <w:p w14:paraId="10F8B193" w14:textId="12612FC2" w:rsidR="008A5904" w:rsidRPr="00C60276" w:rsidRDefault="0013295E" w:rsidP="00774617">
      <w:pPr>
        <w:spacing w:after="0" w:line="240" w:lineRule="auto"/>
        <w:ind w:right="-720"/>
        <w:jc w:val="right"/>
        <w:rPr>
          <w:rFonts w:ascii="Minion Pro" w:hAnsi="Minion Pro"/>
          <w:b/>
          <w:color w:val="4D4D4D"/>
          <w:sz w:val="30"/>
          <w:szCs w:val="30"/>
        </w:rPr>
      </w:pPr>
      <w:r w:rsidRPr="00C60276">
        <w:rPr>
          <w:rFonts w:ascii="Minion Pro" w:hAnsi="Minion Pro"/>
          <w:b/>
          <w:color w:val="4D4D4D"/>
          <w:sz w:val="30"/>
          <w:szCs w:val="30"/>
        </w:rPr>
        <w:t xml:space="preserve">Department of </w:t>
      </w:r>
      <w:r w:rsidR="00405639" w:rsidRPr="00405639">
        <w:rPr>
          <w:rFonts w:ascii="Minion Pro" w:hAnsi="Minion Pro"/>
          <w:b/>
          <w:color w:val="C00000"/>
          <w:sz w:val="30"/>
          <w:szCs w:val="30"/>
        </w:rPr>
        <w:t>N</w:t>
      </w:r>
      <w:r w:rsidR="00405639">
        <w:rPr>
          <w:rFonts w:ascii="Minion Pro" w:hAnsi="Minion Pro"/>
          <w:b/>
          <w:color w:val="C00000"/>
          <w:sz w:val="30"/>
          <w:szCs w:val="30"/>
        </w:rPr>
        <w:t>ame</w:t>
      </w:r>
    </w:p>
    <w:p w14:paraId="2FC11FDB" w14:textId="77777777" w:rsidR="008A5904" w:rsidRPr="0013295E" w:rsidRDefault="008A5904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  <w:szCs w:val="12"/>
        </w:rPr>
      </w:pPr>
    </w:p>
    <w:p w14:paraId="1EEFEB07" w14:textId="6EE36AC9" w:rsidR="008A5904" w:rsidRPr="00405639" w:rsidRDefault="00405639" w:rsidP="005659F8">
      <w:pPr>
        <w:spacing w:after="0" w:line="240" w:lineRule="auto"/>
        <w:ind w:right="-720"/>
        <w:jc w:val="right"/>
        <w:rPr>
          <w:rFonts w:ascii="Minion Pro" w:hAnsi="Minion Pro"/>
          <w:color w:val="C00000"/>
          <w:sz w:val="20"/>
          <w:szCs w:val="20"/>
        </w:rPr>
      </w:pPr>
      <w:r w:rsidRPr="00405639">
        <w:rPr>
          <w:rFonts w:ascii="Minion Pro" w:hAnsi="Minion Pro"/>
          <w:color w:val="C00000"/>
          <w:sz w:val="20"/>
          <w:szCs w:val="20"/>
        </w:rPr>
        <w:t>DIVISION NAME</w:t>
      </w:r>
    </w:p>
    <w:p w14:paraId="7518368B" w14:textId="77777777" w:rsidR="00E658AC" w:rsidRPr="0013295E" w:rsidRDefault="00E658AC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</w:rPr>
      </w:pPr>
    </w:p>
    <w:p w14:paraId="3CF16BE1" w14:textId="2779FAFC" w:rsidR="00E658AC" w:rsidRPr="00405639" w:rsidRDefault="00405639" w:rsidP="005659F8">
      <w:pPr>
        <w:spacing w:after="0" w:line="240" w:lineRule="auto"/>
        <w:ind w:right="-720"/>
        <w:jc w:val="right"/>
        <w:rPr>
          <w:rFonts w:ascii="Century Gothic" w:hAnsi="Century Gothic"/>
          <w:color w:val="C00000"/>
          <w:sz w:val="16"/>
          <w:szCs w:val="16"/>
        </w:rPr>
      </w:pPr>
      <w:r w:rsidRPr="00405639">
        <w:rPr>
          <w:rFonts w:ascii="Century Gothic" w:hAnsi="Century Gothic"/>
          <w:color w:val="C00000"/>
          <w:sz w:val="16"/>
          <w:szCs w:val="16"/>
        </w:rPr>
        <w:t>Address</w:t>
      </w:r>
    </w:p>
    <w:p w14:paraId="14C47A79" w14:textId="24CA4213" w:rsidR="00785E02" w:rsidRPr="00405639" w:rsidRDefault="00405639" w:rsidP="005659F8">
      <w:pPr>
        <w:spacing w:after="0" w:line="240" w:lineRule="auto"/>
        <w:ind w:right="-720"/>
        <w:jc w:val="right"/>
        <w:rPr>
          <w:rFonts w:ascii="Century Gothic" w:hAnsi="Century Gothic"/>
          <w:color w:val="C00000"/>
          <w:sz w:val="16"/>
          <w:szCs w:val="16"/>
        </w:rPr>
      </w:pPr>
      <w:r w:rsidRPr="00405639">
        <w:rPr>
          <w:rFonts w:ascii="Century Gothic" w:hAnsi="Century Gothic"/>
          <w:color w:val="C00000"/>
          <w:sz w:val="16"/>
          <w:szCs w:val="16"/>
        </w:rPr>
        <w:t xml:space="preserve">Phone </w:t>
      </w:r>
    </w:p>
    <w:p w14:paraId="353BA471" w14:textId="77777777" w:rsidR="00785E02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</w:p>
    <w:p w14:paraId="47375DAC" w14:textId="7E559B81" w:rsidR="00405639" w:rsidRPr="00C60276" w:rsidRDefault="00405639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  <w:sectPr w:rsidR="00405639" w:rsidRPr="00C60276" w:rsidSect="003A52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634" w:right="1440" w:bottom="245" w:left="1440" w:header="0" w:footer="0" w:gutter="0"/>
          <w:cols w:num="2" w:space="180"/>
          <w:titlePg/>
          <w:docGrid w:linePitch="360"/>
        </w:sectPr>
      </w:pPr>
    </w:p>
    <w:p w14:paraId="32115B17" w14:textId="77777777" w:rsidR="00974489" w:rsidRPr="00E87507" w:rsidRDefault="00974489" w:rsidP="00315AD0">
      <w:pPr>
        <w:spacing w:after="0" w:line="240" w:lineRule="auto"/>
        <w:jc w:val="both"/>
        <w:rPr>
          <w:rFonts w:cs="Arial"/>
          <w:b/>
          <w:sz w:val="52"/>
          <w:szCs w:val="52"/>
        </w:rPr>
      </w:pPr>
      <w:r w:rsidRPr="00E87507">
        <w:rPr>
          <w:rFonts w:cs="Arial"/>
          <w:b/>
          <w:sz w:val="52"/>
          <w:szCs w:val="52"/>
        </w:rPr>
        <w:t>Memorandum</w:t>
      </w:r>
    </w:p>
    <w:p w14:paraId="5EE03F65" w14:textId="77777777" w:rsidR="00974489" w:rsidRPr="00E87507" w:rsidRDefault="00974489" w:rsidP="00315AD0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5BECEED0" w14:textId="77777777" w:rsidR="004256B9" w:rsidRPr="00E87507" w:rsidRDefault="004256B9" w:rsidP="00315AD0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5F8F2FBB" w14:textId="678017B6" w:rsidR="00F163B9" w:rsidRDefault="00974489" w:rsidP="00315AD0">
      <w:pPr>
        <w:tabs>
          <w:tab w:val="left" w:pos="990"/>
          <w:tab w:val="left" w:pos="5760"/>
          <w:tab w:val="left" w:pos="6840"/>
          <w:tab w:val="right" w:pos="10800"/>
        </w:tabs>
        <w:spacing w:after="0" w:line="240" w:lineRule="auto"/>
        <w:jc w:val="both"/>
        <w:rPr>
          <w:rFonts w:cs="Arial"/>
        </w:rPr>
      </w:pPr>
      <w:r w:rsidRPr="00E87507">
        <w:rPr>
          <w:rFonts w:cs="Arial"/>
          <w:b/>
        </w:rPr>
        <w:t>To:</w:t>
      </w:r>
      <w:r w:rsidRPr="00E87507">
        <w:rPr>
          <w:rFonts w:cs="Arial"/>
        </w:rPr>
        <w:tab/>
      </w:r>
      <w:r w:rsidR="00405639">
        <w:rPr>
          <w:rFonts w:cs="Arial"/>
        </w:rPr>
        <w:t>Thor Vue</w:t>
      </w:r>
      <w:r w:rsidR="00405639">
        <w:rPr>
          <w:rFonts w:cs="Arial"/>
        </w:rPr>
        <w:tab/>
      </w:r>
      <w:r w:rsidR="00E253AD" w:rsidRPr="00E87507">
        <w:rPr>
          <w:rFonts w:cs="Arial"/>
          <w:b/>
        </w:rPr>
        <w:t>Date:</w:t>
      </w:r>
      <w:r w:rsidR="00E253AD" w:rsidRPr="00E87507">
        <w:rPr>
          <w:rFonts w:cs="Arial"/>
        </w:rPr>
        <w:t xml:space="preserve"> </w:t>
      </w:r>
      <w:r w:rsidR="001C04C6" w:rsidRPr="00E87507">
        <w:rPr>
          <w:rFonts w:cs="Arial"/>
        </w:rPr>
        <w:tab/>
      </w:r>
    </w:p>
    <w:p w14:paraId="326BD85A" w14:textId="608814B4" w:rsidR="00974489" w:rsidRDefault="00974489" w:rsidP="00315AD0">
      <w:pPr>
        <w:tabs>
          <w:tab w:val="left" w:pos="990"/>
          <w:tab w:val="left" w:pos="5040"/>
          <w:tab w:val="left" w:pos="5580"/>
          <w:tab w:val="left" w:pos="5940"/>
          <w:tab w:val="left" w:pos="7020"/>
          <w:tab w:val="right" w:pos="10800"/>
        </w:tabs>
        <w:spacing w:after="0" w:line="240" w:lineRule="auto"/>
        <w:jc w:val="both"/>
        <w:rPr>
          <w:rFonts w:cs="Arial"/>
        </w:rPr>
      </w:pPr>
      <w:r w:rsidRPr="00E87507">
        <w:rPr>
          <w:rFonts w:cs="Arial"/>
        </w:rPr>
        <w:tab/>
      </w:r>
      <w:r w:rsidR="00405639">
        <w:rPr>
          <w:rFonts w:cs="Arial"/>
        </w:rPr>
        <w:t>Chief Procurement Officer</w:t>
      </w:r>
    </w:p>
    <w:p w14:paraId="3AE84609" w14:textId="72C84BE1" w:rsidR="00405639" w:rsidRDefault="00405639" w:rsidP="00315AD0">
      <w:pPr>
        <w:tabs>
          <w:tab w:val="left" w:pos="99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>Department of Administration</w:t>
      </w:r>
    </w:p>
    <w:p w14:paraId="0913E3B0" w14:textId="42D020CA" w:rsidR="00405639" w:rsidRPr="00E87507" w:rsidRDefault="00405639" w:rsidP="00315AD0">
      <w:pPr>
        <w:tabs>
          <w:tab w:val="left" w:pos="99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4456E7">
        <w:rPr>
          <w:rFonts w:cs="Arial"/>
        </w:rPr>
        <w:t>Office of Procurement and Property Management</w:t>
      </w:r>
    </w:p>
    <w:p w14:paraId="37D22401" w14:textId="13188132" w:rsidR="00974489" w:rsidRPr="00E87507" w:rsidRDefault="00974489" w:rsidP="00315AD0">
      <w:pPr>
        <w:tabs>
          <w:tab w:val="left" w:pos="1350"/>
        </w:tabs>
        <w:spacing w:after="0" w:line="240" w:lineRule="auto"/>
        <w:jc w:val="both"/>
        <w:rPr>
          <w:rFonts w:cs="Arial"/>
        </w:rPr>
      </w:pPr>
      <w:r w:rsidRPr="00E87507">
        <w:rPr>
          <w:rFonts w:cs="Arial"/>
        </w:rPr>
        <w:tab/>
      </w:r>
    </w:p>
    <w:p w14:paraId="13BC16E7" w14:textId="1A9DF4AF" w:rsidR="00974489" w:rsidRPr="00E87507" w:rsidRDefault="00315AD0" w:rsidP="00315AD0">
      <w:pPr>
        <w:tabs>
          <w:tab w:val="left" w:pos="990"/>
          <w:tab w:val="left" w:pos="5760"/>
          <w:tab w:val="left" w:pos="6840"/>
        </w:tabs>
        <w:spacing w:after="0" w:line="240" w:lineRule="auto"/>
        <w:ind w:hanging="810"/>
        <w:jc w:val="both"/>
        <w:rPr>
          <w:rFonts w:cs="Arial"/>
        </w:rPr>
      </w:pPr>
      <w:r>
        <w:rPr>
          <w:rFonts w:cs="Arial"/>
          <w:b/>
        </w:rPr>
        <w:tab/>
      </w:r>
      <w:r w:rsidR="00974489" w:rsidRPr="00E87507">
        <w:rPr>
          <w:rFonts w:cs="Arial"/>
          <w:b/>
        </w:rPr>
        <w:t>From:</w:t>
      </w:r>
      <w:r w:rsidR="00974489" w:rsidRPr="00E87507">
        <w:rPr>
          <w:rFonts w:cs="Arial"/>
        </w:rPr>
        <w:tab/>
      </w:r>
      <w:r w:rsidR="00405639">
        <w:rPr>
          <w:rFonts w:cs="Arial"/>
          <w:color w:val="C00000"/>
        </w:rPr>
        <w:t>Name</w:t>
      </w:r>
      <w:r w:rsidR="001C04C6" w:rsidRPr="00E87507">
        <w:rPr>
          <w:rFonts w:cs="Arial"/>
        </w:rPr>
        <w:tab/>
      </w:r>
      <w:r w:rsidR="00484008" w:rsidRPr="00E87507">
        <w:rPr>
          <w:rFonts w:cs="Arial"/>
          <w:b/>
        </w:rPr>
        <w:t>Subject:</w:t>
      </w:r>
      <w:r w:rsidR="00484008" w:rsidRPr="00E87507">
        <w:rPr>
          <w:rFonts w:cs="Arial"/>
        </w:rPr>
        <w:t xml:space="preserve"> </w:t>
      </w:r>
      <w:r w:rsidR="001C04C6" w:rsidRPr="00E87507">
        <w:rPr>
          <w:rFonts w:cs="Arial"/>
        </w:rPr>
        <w:tab/>
      </w:r>
      <w:sdt>
        <w:sdtPr>
          <w:rPr>
            <w:rFonts w:cs="Arial"/>
          </w:rPr>
          <w:alias w:val="Waiver Type"/>
          <w:tag w:val="Waiver Type"/>
          <w:id w:val="649027570"/>
          <w:placeholder>
            <w:docPart w:val="DefaultPlaceholder_-1854013438"/>
          </w:placeholder>
          <w:showingPlcHdr/>
          <w:dropDownList>
            <w:listItem w:value="Choose an item."/>
            <w:listItem w:displayText="Cost Waiver" w:value="Cost Waiver"/>
            <w:listItem w:displayText="Foreign Outsourcing Waiver" w:value="Foreign Outsourcing Waiver"/>
            <w:listItem w:displayText="Out of State Solicitation Waiver" w:value="Out of State Solicitation Waiver"/>
            <w:listItem w:displayText="Cooperative Purchasing Agreement" w:value="Cooperative Purchasing Agreement"/>
          </w:dropDownList>
        </w:sdtPr>
        <w:sdtEndPr/>
        <w:sdtContent>
          <w:r w:rsidR="00F14416" w:rsidRPr="00CF016E">
            <w:rPr>
              <w:rStyle w:val="PlaceholderText"/>
            </w:rPr>
            <w:t>Choose an item.</w:t>
          </w:r>
        </w:sdtContent>
      </w:sdt>
    </w:p>
    <w:p w14:paraId="31C75BE8" w14:textId="462F87E5" w:rsidR="00974489" w:rsidRPr="00E87507" w:rsidRDefault="00315AD0" w:rsidP="00315AD0">
      <w:pPr>
        <w:tabs>
          <w:tab w:val="left" w:pos="990"/>
          <w:tab w:val="left" w:pos="747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405639" w:rsidRPr="00405639">
        <w:rPr>
          <w:rFonts w:cs="Arial"/>
          <w:color w:val="C00000"/>
        </w:rPr>
        <w:t>Title</w:t>
      </w:r>
      <w:r w:rsidR="007318CF" w:rsidRPr="00E87507">
        <w:rPr>
          <w:rFonts w:cs="Arial"/>
        </w:rPr>
        <w:tab/>
      </w:r>
    </w:p>
    <w:p w14:paraId="481DB1C4" w14:textId="19FD9AB7" w:rsidR="00974489" w:rsidRPr="00E87507" w:rsidRDefault="00974489" w:rsidP="00315AD0">
      <w:pPr>
        <w:tabs>
          <w:tab w:val="left" w:pos="990"/>
        </w:tabs>
        <w:spacing w:after="0" w:line="240" w:lineRule="auto"/>
        <w:jc w:val="both"/>
        <w:rPr>
          <w:rFonts w:cs="Arial"/>
        </w:rPr>
      </w:pPr>
      <w:r w:rsidRPr="00E87507">
        <w:rPr>
          <w:rFonts w:cs="Arial"/>
        </w:rPr>
        <w:tab/>
        <w:t xml:space="preserve">Department of </w:t>
      </w:r>
      <w:r w:rsidR="00405639" w:rsidRPr="00405639">
        <w:rPr>
          <w:rFonts w:cs="Arial"/>
          <w:color w:val="C00000"/>
        </w:rPr>
        <w:t>Name</w:t>
      </w:r>
    </w:p>
    <w:p w14:paraId="363987EB" w14:textId="12F6D9FC" w:rsidR="00E253AD" w:rsidRPr="00E87507" w:rsidRDefault="00E253AD" w:rsidP="00315AD0">
      <w:pPr>
        <w:tabs>
          <w:tab w:val="left" w:pos="990"/>
        </w:tabs>
        <w:spacing w:after="0" w:line="240" w:lineRule="auto"/>
        <w:jc w:val="both"/>
        <w:rPr>
          <w:rFonts w:cs="Arial"/>
        </w:rPr>
      </w:pPr>
      <w:r w:rsidRPr="00E87507">
        <w:rPr>
          <w:rFonts w:cs="Arial"/>
        </w:rPr>
        <w:tab/>
      </w:r>
      <w:r w:rsidR="00405639" w:rsidRPr="00405639">
        <w:rPr>
          <w:rFonts w:cs="Arial"/>
          <w:color w:val="C00000"/>
        </w:rPr>
        <w:t>Division Name</w:t>
      </w:r>
    </w:p>
    <w:p w14:paraId="106AA06D" w14:textId="2E211AEE" w:rsidR="00C5400E" w:rsidRDefault="00C5400E" w:rsidP="00315AD0">
      <w:pPr>
        <w:spacing w:after="0" w:line="240" w:lineRule="auto"/>
        <w:jc w:val="both"/>
        <w:rPr>
          <w:rFonts w:cs="Arial"/>
          <w:b/>
          <w:bCs/>
        </w:rPr>
      </w:pPr>
    </w:p>
    <w:p w14:paraId="4712E60A" w14:textId="70361928" w:rsidR="00B85708" w:rsidRDefault="00B85708" w:rsidP="00315AD0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Solicitation Title: </w:t>
      </w:r>
      <w:r w:rsidRPr="00B85708">
        <w:rPr>
          <w:rFonts w:cs="Arial"/>
          <w:color w:val="C00000"/>
        </w:rPr>
        <w:t>Title</w:t>
      </w:r>
      <w:r w:rsidRPr="00B85708">
        <w:rPr>
          <w:rFonts w:cs="Arial"/>
          <w:color w:val="C00000"/>
        </w:rPr>
        <w:tab/>
      </w:r>
    </w:p>
    <w:p w14:paraId="73574351" w14:textId="77777777" w:rsidR="00B85708" w:rsidRDefault="00B85708" w:rsidP="00315AD0">
      <w:pPr>
        <w:spacing w:after="0" w:line="240" w:lineRule="auto"/>
        <w:jc w:val="both"/>
        <w:rPr>
          <w:rFonts w:cs="Arial"/>
          <w:b/>
          <w:bCs/>
        </w:rPr>
      </w:pPr>
    </w:p>
    <w:p w14:paraId="57D4EA13" w14:textId="75BE6D10" w:rsidR="00B85708" w:rsidRDefault="00B85708" w:rsidP="00315AD0">
      <w:pPr>
        <w:spacing w:after="0" w:line="240" w:lineRule="auto"/>
        <w:jc w:val="both"/>
        <w:rPr>
          <w:rFonts w:cs="Arial"/>
          <w:color w:val="C00000"/>
        </w:rPr>
      </w:pPr>
      <w:r>
        <w:rPr>
          <w:rFonts w:cs="Arial"/>
          <w:b/>
          <w:bCs/>
        </w:rPr>
        <w:t xml:space="preserve">Solicitation Number: </w:t>
      </w:r>
      <w:r w:rsidRPr="00B85708">
        <w:rPr>
          <w:rFonts w:cs="Arial"/>
          <w:color w:val="C00000"/>
        </w:rPr>
        <w:t>Number</w:t>
      </w:r>
    </w:p>
    <w:p w14:paraId="256AFBB8" w14:textId="144793E5" w:rsidR="00B85708" w:rsidRDefault="00B85708" w:rsidP="00315AD0">
      <w:pPr>
        <w:spacing w:after="0" w:line="240" w:lineRule="auto"/>
        <w:jc w:val="both"/>
        <w:rPr>
          <w:rFonts w:cs="Arial"/>
          <w:b/>
          <w:bCs/>
        </w:rPr>
      </w:pPr>
    </w:p>
    <w:p w14:paraId="190167B3" w14:textId="16631C6A" w:rsidR="00B85708" w:rsidRPr="00B85708" w:rsidRDefault="00B85708" w:rsidP="00315AD0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>Required by Date:</w:t>
      </w:r>
      <w:r w:rsidRPr="00B85708">
        <w:rPr>
          <w:rFonts w:cs="Arial"/>
          <w:color w:val="C00000"/>
        </w:rPr>
        <w:t xml:space="preserve"> Date</w:t>
      </w:r>
    </w:p>
    <w:p w14:paraId="5B191D22" w14:textId="77777777" w:rsidR="004F70AF" w:rsidRDefault="004F70AF" w:rsidP="00315AD0">
      <w:pPr>
        <w:spacing w:after="0" w:line="240" w:lineRule="auto"/>
        <w:jc w:val="center"/>
        <w:rPr>
          <w:rFonts w:cs="Arial"/>
        </w:rPr>
      </w:pPr>
    </w:p>
    <w:p w14:paraId="5EC582C5" w14:textId="6675A306" w:rsidR="0060430A" w:rsidRPr="0060430A" w:rsidRDefault="0060430A" w:rsidP="00315AD0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Provide the appropriate information below </w:t>
      </w:r>
      <w:r w:rsidR="003D153B">
        <w:rPr>
          <w:rFonts w:cs="Arial"/>
        </w:rPr>
        <w:t>(</w:t>
      </w:r>
      <w:r w:rsidR="00B85708">
        <w:rPr>
          <w:rFonts w:cs="Arial"/>
        </w:rPr>
        <w:t xml:space="preserve">and </w:t>
      </w:r>
      <w:r w:rsidR="003D153B">
        <w:rPr>
          <w:rFonts w:cs="Arial"/>
        </w:rPr>
        <w:t xml:space="preserve">delete </w:t>
      </w:r>
      <w:r w:rsidR="003E6629">
        <w:rPr>
          <w:rFonts w:cs="Arial"/>
        </w:rPr>
        <w:t xml:space="preserve">this text and </w:t>
      </w:r>
      <w:r w:rsidR="003D153B">
        <w:rPr>
          <w:rFonts w:cs="Arial"/>
        </w:rPr>
        <w:t>all the instructions</w:t>
      </w:r>
      <w:r w:rsidR="003E6629">
        <w:rPr>
          <w:rFonts w:cs="Arial"/>
        </w:rPr>
        <w:t xml:space="preserve"> below</w:t>
      </w:r>
      <w:r w:rsidR="003D153B">
        <w:rPr>
          <w:rFonts w:cs="Arial"/>
        </w:rPr>
        <w:t xml:space="preserve">) </w:t>
      </w:r>
      <w:r w:rsidR="00B85708">
        <w:rPr>
          <w:rFonts w:cs="Arial"/>
        </w:rPr>
        <w:t xml:space="preserve">and </w:t>
      </w:r>
      <w:r w:rsidRPr="0060430A">
        <w:rPr>
          <w:rFonts w:cs="Arial"/>
        </w:rPr>
        <w:t xml:space="preserve">email to </w:t>
      </w:r>
      <w:hyperlink r:id="rId15" w:history="1">
        <w:r w:rsidR="00B711D8" w:rsidRPr="008D1C90">
          <w:rPr>
            <w:rStyle w:val="Hyperlink"/>
            <w:rFonts w:cs="Arial"/>
          </w:rPr>
          <w:t>DOA.OPPM.PolicyOversight@alaska.gov</w:t>
        </w:r>
      </w:hyperlink>
    </w:p>
    <w:p w14:paraId="00B86222" w14:textId="77777777" w:rsidR="0060430A" w:rsidRDefault="0060430A" w:rsidP="00315AD0">
      <w:pPr>
        <w:spacing w:after="0" w:line="240" w:lineRule="auto"/>
        <w:jc w:val="both"/>
        <w:rPr>
          <w:rFonts w:cs="Arial"/>
          <w:b/>
          <w:bCs/>
        </w:rPr>
      </w:pPr>
    </w:p>
    <w:p w14:paraId="278A46E3" w14:textId="1E5BA6F1" w:rsidR="00484008" w:rsidRPr="002E040A" w:rsidRDefault="008E681A" w:rsidP="00315AD0">
      <w:pPr>
        <w:spacing w:after="0" w:line="240" w:lineRule="auto"/>
        <w:jc w:val="both"/>
        <w:rPr>
          <w:rFonts w:cs="Arial"/>
        </w:rPr>
      </w:pPr>
      <w:r w:rsidRPr="002E040A">
        <w:rPr>
          <w:rFonts w:cs="Arial"/>
          <w:b/>
          <w:bCs/>
        </w:rPr>
        <w:t xml:space="preserve">Cost Waiver Instructions: </w:t>
      </w:r>
      <w:r w:rsidR="00C5674C" w:rsidRPr="00C5674C">
        <w:rPr>
          <w:rFonts w:cs="Arial"/>
        </w:rPr>
        <w:t xml:space="preserve">Provide a description of the solicitation and per </w:t>
      </w:r>
      <w:r w:rsidR="00C5674C" w:rsidRPr="00DE3EAB">
        <w:rPr>
          <w:rFonts w:cs="Arial"/>
        </w:rPr>
        <w:t>AAM 81.470(3),</w:t>
      </w:r>
      <w:r w:rsidR="00C5674C" w:rsidRPr="00C5674C">
        <w:rPr>
          <w:rFonts w:cs="Arial"/>
        </w:rPr>
        <w:t xml:space="preserve"> explain in detail why it is not in the State’s best interest to use minimum </w:t>
      </w:r>
      <w:r w:rsidR="00C5674C">
        <w:rPr>
          <w:rFonts w:cs="Arial"/>
        </w:rPr>
        <w:t>percentage for price evaluation (40% for services contracts and 60% for supply contracts) and why that minimum will prevent the agency from accomplishing its public mission.</w:t>
      </w:r>
      <w:r w:rsidR="00C5674C" w:rsidRPr="00C5674C">
        <w:rPr>
          <w:rFonts w:cs="Arial"/>
        </w:rPr>
        <w:t xml:space="preserve"> </w:t>
      </w:r>
      <w:r w:rsidR="006574D6">
        <w:rPr>
          <w:rFonts w:cs="Arial"/>
        </w:rPr>
        <w:t xml:space="preserve">It may be helpful to identify the other evaluation criteria, where you plan to assign the other points, and why that is important. </w:t>
      </w:r>
    </w:p>
    <w:p w14:paraId="7ECE32E6" w14:textId="77777777" w:rsidR="00C64347" w:rsidRPr="002E040A" w:rsidRDefault="00C64347" w:rsidP="00315AD0">
      <w:pPr>
        <w:spacing w:after="0" w:line="240" w:lineRule="auto"/>
        <w:jc w:val="both"/>
        <w:rPr>
          <w:rFonts w:cs="Arial"/>
          <w:b/>
          <w:bCs/>
        </w:rPr>
      </w:pPr>
    </w:p>
    <w:p w14:paraId="4783A9D9" w14:textId="0D4F90E2" w:rsidR="00C64347" w:rsidRDefault="008E681A" w:rsidP="00315AD0">
      <w:pPr>
        <w:spacing w:after="0" w:line="240" w:lineRule="auto"/>
        <w:jc w:val="both"/>
        <w:rPr>
          <w:rFonts w:cs="Arial"/>
        </w:rPr>
      </w:pPr>
      <w:r w:rsidRPr="002E040A">
        <w:rPr>
          <w:rFonts w:cs="Arial"/>
          <w:b/>
          <w:bCs/>
        </w:rPr>
        <w:t xml:space="preserve">Foreign Outsourcing Waiver Instructions: </w:t>
      </w:r>
      <w:r w:rsidR="00C5674C" w:rsidRPr="00C237A9">
        <w:rPr>
          <w:rFonts w:cs="Arial"/>
        </w:rPr>
        <w:t xml:space="preserve">Provide a description of the solicitation and per </w:t>
      </w:r>
      <w:r w:rsidR="00C5674C" w:rsidRPr="00DE3EAB">
        <w:rPr>
          <w:rFonts w:cs="Arial"/>
        </w:rPr>
        <w:t>AAM 81.015</w:t>
      </w:r>
      <w:r w:rsidR="00C5674C" w:rsidRPr="00C237A9">
        <w:rPr>
          <w:rFonts w:cs="Arial"/>
        </w:rPr>
        <w:t>, explain in detail why it is in State’s best interest to allow the services to be performed outside the United States, and why limit</w:t>
      </w:r>
      <w:r w:rsidR="00FF49DB">
        <w:rPr>
          <w:rFonts w:cs="Arial"/>
        </w:rPr>
        <w:t>ing</w:t>
      </w:r>
      <w:r w:rsidR="00C5674C" w:rsidRPr="00C237A9">
        <w:rPr>
          <w:rFonts w:cs="Arial"/>
        </w:rPr>
        <w:t xml:space="preserve"> competition to service providers located in the United States could damage the agency’s ability to accomplish its public mission. A discussion of cost</w:t>
      </w:r>
      <w:r w:rsidR="00C237A9" w:rsidRPr="00C237A9">
        <w:rPr>
          <w:rFonts w:cs="Arial"/>
        </w:rPr>
        <w:t xml:space="preserve"> may be included </w:t>
      </w:r>
      <w:r w:rsidR="00C5674C" w:rsidRPr="00C237A9">
        <w:rPr>
          <w:rFonts w:cs="Arial"/>
        </w:rPr>
        <w:t>if that is a determining fac</w:t>
      </w:r>
      <w:r w:rsidR="00C237A9" w:rsidRPr="00C237A9">
        <w:rPr>
          <w:rFonts w:cs="Arial"/>
        </w:rPr>
        <w:t>tor in accomplishing the agency’s public mission.</w:t>
      </w:r>
    </w:p>
    <w:p w14:paraId="24541C45" w14:textId="49CD4C1F" w:rsidR="003575B7" w:rsidRDefault="003575B7" w:rsidP="00315AD0">
      <w:pPr>
        <w:spacing w:after="0" w:line="240" w:lineRule="auto"/>
        <w:jc w:val="both"/>
        <w:rPr>
          <w:rFonts w:cs="Arial"/>
          <w:b/>
          <w:bCs/>
        </w:rPr>
      </w:pPr>
    </w:p>
    <w:p w14:paraId="63EE1EEC" w14:textId="15C263BF" w:rsidR="003575B7" w:rsidRPr="003575B7" w:rsidRDefault="003575B7" w:rsidP="00315AD0">
      <w:pPr>
        <w:spacing w:after="0" w:line="240" w:lineRule="auto"/>
        <w:jc w:val="both"/>
        <w:rPr>
          <w:rFonts w:cs="Arial"/>
        </w:rPr>
      </w:pPr>
      <w:r w:rsidRPr="003575B7">
        <w:rPr>
          <w:rFonts w:cs="Arial"/>
          <w:u w:val="single"/>
        </w:rPr>
        <w:t>Important Note:</w:t>
      </w:r>
      <w:r w:rsidRPr="003575B7">
        <w:rPr>
          <w:rFonts w:cs="Arial"/>
        </w:rPr>
        <w:t xml:space="preserve"> </w:t>
      </w:r>
      <w:bookmarkStart w:id="0" w:name="_Hlk32398490"/>
      <w:r>
        <w:rPr>
          <w:rFonts w:cs="Arial"/>
        </w:rPr>
        <w:t xml:space="preserve">The Office of Information Technology, Security Policy 112, requires review and approval from the State Security Office (SSO) prior to “conducting business with vendors, contractors, business partners, and other </w:t>
      </w:r>
      <w:r w:rsidR="00A30B02">
        <w:rPr>
          <w:rFonts w:cs="Arial"/>
        </w:rPr>
        <w:t>third-party</w:t>
      </w:r>
      <w:r>
        <w:rPr>
          <w:rFonts w:cs="Arial"/>
        </w:rPr>
        <w:t xml:space="preserve"> entities with authorized access to SOA information and information assets operating within or on behalf of the SOA.” </w:t>
      </w:r>
      <w:r w:rsidR="00FF49DB">
        <w:rPr>
          <w:rFonts w:cs="Arial"/>
        </w:rPr>
        <w:t>When</w:t>
      </w:r>
      <w:r>
        <w:rPr>
          <w:rFonts w:cs="Arial"/>
        </w:rPr>
        <w:t xml:space="preserve"> </w:t>
      </w:r>
      <w:r w:rsidR="00FF49DB">
        <w:rPr>
          <w:rFonts w:cs="Arial"/>
        </w:rPr>
        <w:t>requesting a foreign outsourcing waiver, if the vendor</w:t>
      </w:r>
      <w:r w:rsidR="00EA5C2B">
        <w:rPr>
          <w:rFonts w:cs="Arial"/>
        </w:rPr>
        <w:t xml:space="preserve"> </w:t>
      </w:r>
      <w:r w:rsidR="00FF49DB">
        <w:rPr>
          <w:rFonts w:cs="Arial"/>
        </w:rPr>
        <w:t xml:space="preserve">may also </w:t>
      </w:r>
      <w:r>
        <w:rPr>
          <w:rFonts w:cs="Arial"/>
        </w:rPr>
        <w:t xml:space="preserve">have access to SOA information </w:t>
      </w:r>
      <w:r w:rsidR="00EA5C2B">
        <w:rPr>
          <w:rFonts w:cs="Arial"/>
        </w:rPr>
        <w:t>and information assets</w:t>
      </w:r>
      <w:r>
        <w:rPr>
          <w:rFonts w:cs="Arial"/>
        </w:rPr>
        <w:t xml:space="preserve"> </w:t>
      </w:r>
      <w:r w:rsidR="00EA5C2B">
        <w:rPr>
          <w:rFonts w:cs="Arial"/>
        </w:rPr>
        <w:t xml:space="preserve">operating within or on behalf of the </w:t>
      </w:r>
      <w:r w:rsidR="00A30B02">
        <w:rPr>
          <w:rFonts w:cs="Arial"/>
        </w:rPr>
        <w:t>SOA or</w:t>
      </w:r>
      <w:r w:rsidR="00FF49DB">
        <w:rPr>
          <w:rFonts w:cs="Arial"/>
        </w:rPr>
        <w:t xml:space="preserve"> may have</w:t>
      </w:r>
      <w:r w:rsidR="00EA5C2B">
        <w:rPr>
          <w:rFonts w:cs="Arial"/>
        </w:rPr>
        <w:t xml:space="preserve"> SOA data </w:t>
      </w:r>
      <w:r w:rsidR="00FF49DB">
        <w:rPr>
          <w:rFonts w:cs="Arial"/>
        </w:rPr>
        <w:t>stored</w:t>
      </w:r>
      <w:r w:rsidR="00EA5C2B">
        <w:rPr>
          <w:rFonts w:cs="Arial"/>
        </w:rPr>
        <w:t xml:space="preserve"> outside the United States, the SSO approval must be attached with your waiver.</w:t>
      </w:r>
      <w:bookmarkEnd w:id="0"/>
    </w:p>
    <w:p w14:paraId="2117D342" w14:textId="77777777" w:rsidR="00161E23" w:rsidRPr="002E040A" w:rsidRDefault="00161E23" w:rsidP="00315AD0">
      <w:pPr>
        <w:spacing w:after="0" w:line="240" w:lineRule="auto"/>
        <w:jc w:val="both"/>
        <w:rPr>
          <w:rFonts w:cs="Arial"/>
          <w:b/>
          <w:bCs/>
        </w:rPr>
      </w:pPr>
    </w:p>
    <w:p w14:paraId="73080458" w14:textId="223E9814" w:rsidR="00D92EB0" w:rsidRDefault="008E681A" w:rsidP="00315AD0">
      <w:pPr>
        <w:spacing w:after="0" w:line="240" w:lineRule="auto"/>
        <w:jc w:val="both"/>
        <w:rPr>
          <w:rFonts w:cs="Arial"/>
          <w:b/>
          <w:bCs/>
        </w:rPr>
      </w:pPr>
      <w:r w:rsidRPr="002E040A">
        <w:rPr>
          <w:rFonts w:cs="Arial"/>
          <w:b/>
          <w:bCs/>
        </w:rPr>
        <w:t xml:space="preserve">Out of State Solicitation Waiver Instructions: </w:t>
      </w:r>
      <w:r w:rsidR="0037276C" w:rsidRPr="0037276C">
        <w:rPr>
          <w:rFonts w:cs="Arial"/>
        </w:rPr>
        <w:t xml:space="preserve">Provide a description of the solicitation and why it’s in the State’s best interest to allow </w:t>
      </w:r>
      <w:r w:rsidR="00A238F8">
        <w:rPr>
          <w:rFonts w:cs="Arial"/>
        </w:rPr>
        <w:t>soliciting</w:t>
      </w:r>
      <w:r w:rsidR="0037276C" w:rsidRPr="0037276C">
        <w:rPr>
          <w:rFonts w:cs="Arial"/>
        </w:rPr>
        <w:t xml:space="preserve"> vendors outside Alaska.</w:t>
      </w:r>
      <w:r w:rsidR="00DE3EAB">
        <w:rPr>
          <w:rFonts w:cs="Arial"/>
        </w:rPr>
        <w:t xml:space="preserve"> Reference AAM 81.090</w:t>
      </w:r>
    </w:p>
    <w:p w14:paraId="1CFD684F" w14:textId="089E330E" w:rsidR="002E040A" w:rsidRDefault="002E040A" w:rsidP="00315AD0">
      <w:pPr>
        <w:spacing w:after="0" w:line="240" w:lineRule="auto"/>
        <w:jc w:val="both"/>
        <w:rPr>
          <w:rFonts w:cs="Arial"/>
          <w:b/>
          <w:bCs/>
        </w:rPr>
      </w:pPr>
    </w:p>
    <w:p w14:paraId="38194600" w14:textId="3C9F4465" w:rsidR="003A52A4" w:rsidRPr="003A52A4" w:rsidRDefault="003A52A4" w:rsidP="003A52A4">
      <w:pPr>
        <w:tabs>
          <w:tab w:val="left" w:pos="9345"/>
        </w:tabs>
        <w:rPr>
          <w:rFonts w:cs="Arial"/>
        </w:rPr>
      </w:pPr>
      <w:r>
        <w:rPr>
          <w:rFonts w:cs="Arial"/>
        </w:rPr>
        <w:tab/>
      </w:r>
    </w:p>
    <w:p w14:paraId="02A43EE0" w14:textId="2201AAA7" w:rsidR="008E0ABC" w:rsidRPr="004F70AF" w:rsidRDefault="002E040A" w:rsidP="00315AD0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Cooperative Purchasing Agreement </w:t>
      </w:r>
      <w:r w:rsidRPr="00DE3EAB">
        <w:rPr>
          <w:rFonts w:cs="Arial"/>
        </w:rPr>
        <w:t>(Multi-Agency)</w:t>
      </w:r>
      <w:r w:rsidR="00DE488F">
        <w:rPr>
          <w:rFonts w:cs="Arial"/>
        </w:rPr>
        <w:t xml:space="preserve">: </w:t>
      </w:r>
      <w:r w:rsidR="00DE3EAB" w:rsidRPr="00DE3EAB">
        <w:rPr>
          <w:rFonts w:cs="Arial"/>
        </w:rPr>
        <w:t xml:space="preserve">Provide a description of why it’s in the State’s best interest to allow </w:t>
      </w:r>
      <w:r w:rsidR="00DE3EAB">
        <w:rPr>
          <w:rFonts w:cs="Arial"/>
        </w:rPr>
        <w:t>two or more agencies to enter into a cooperative agreement</w:t>
      </w:r>
      <w:r w:rsidR="00DE3EAB" w:rsidRPr="00DE3EAB">
        <w:rPr>
          <w:rFonts w:cs="Arial"/>
        </w:rPr>
        <w:t xml:space="preserve"> for the purpose of contracting jointly with a private sector entity.</w:t>
      </w:r>
      <w:r w:rsidR="00DE3EAB">
        <w:rPr>
          <w:rFonts w:cs="Arial"/>
          <w:b/>
          <w:bCs/>
        </w:rPr>
        <w:t xml:space="preserve"> </w:t>
      </w:r>
      <w:r w:rsidR="00DE3EAB" w:rsidRPr="00DE3EAB">
        <w:rPr>
          <w:rFonts w:cs="Arial"/>
        </w:rPr>
        <w:t>Reference AAM 81.060</w:t>
      </w:r>
    </w:p>
    <w:p w14:paraId="720CC7C7" w14:textId="77777777" w:rsidR="00CC5498" w:rsidRPr="00E87507" w:rsidRDefault="00CC5498" w:rsidP="00315AD0">
      <w:pPr>
        <w:spacing w:after="0" w:line="240" w:lineRule="auto"/>
        <w:ind w:left="180" w:right="180"/>
        <w:jc w:val="both"/>
        <w:rPr>
          <w:rFonts w:cs="Arial"/>
        </w:rPr>
      </w:pPr>
    </w:p>
    <w:bookmarkStart w:id="1" w:name="_Hlk33617144"/>
    <w:p w14:paraId="795EAD5E" w14:textId="27A7926B" w:rsidR="00241692" w:rsidRPr="00241692" w:rsidRDefault="00A30B02" w:rsidP="003E6629">
      <w:pPr>
        <w:spacing w:before="120" w:after="120"/>
        <w:ind w:right="180"/>
        <w:jc w:val="both"/>
        <w:rPr>
          <w:b/>
        </w:rPr>
      </w:pPr>
      <w:sdt>
        <w:sdtPr>
          <w:rPr>
            <w:b/>
          </w:rPr>
          <w:id w:val="60277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92" w:rsidRPr="00241692">
            <w:rPr>
              <w:rFonts w:ascii="Segoe UI Symbol" w:hAnsi="Segoe UI Symbol" w:cs="Segoe UI Symbol"/>
              <w:b/>
            </w:rPr>
            <w:t>☐</w:t>
          </w:r>
        </w:sdtContent>
      </w:sdt>
      <w:r w:rsidR="00241692" w:rsidRPr="00241692">
        <w:rPr>
          <w:b/>
        </w:rPr>
        <w:t xml:space="preserve"> </w:t>
      </w:r>
      <w:r w:rsidR="00241692">
        <w:rPr>
          <w:b/>
        </w:rPr>
        <w:t>Approve</w:t>
      </w:r>
      <w:r w:rsidR="00241692" w:rsidRPr="00241692">
        <w:rPr>
          <w:b/>
        </w:rPr>
        <w:tab/>
      </w:r>
      <w:sdt>
        <w:sdtPr>
          <w:rPr>
            <w:b/>
          </w:rPr>
          <w:id w:val="-160247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92">
            <w:rPr>
              <w:rFonts w:ascii="MS Gothic" w:eastAsia="MS Gothic" w:hAnsi="MS Gothic" w:hint="eastAsia"/>
              <w:b/>
            </w:rPr>
            <w:t>☐</w:t>
          </w:r>
        </w:sdtContent>
      </w:sdt>
      <w:r w:rsidR="00241692" w:rsidRPr="00241692">
        <w:rPr>
          <w:b/>
        </w:rPr>
        <w:t xml:space="preserve"> </w:t>
      </w:r>
      <w:bookmarkEnd w:id="1"/>
      <w:r w:rsidR="00241692">
        <w:rPr>
          <w:b/>
        </w:rPr>
        <w:t>Deny</w:t>
      </w:r>
    </w:p>
    <w:p w14:paraId="3450A965" w14:textId="77777777" w:rsidR="00405639" w:rsidRPr="00405639" w:rsidRDefault="00405639" w:rsidP="00315AD0">
      <w:pPr>
        <w:spacing w:after="0" w:line="240" w:lineRule="auto"/>
        <w:ind w:left="180" w:right="180"/>
        <w:jc w:val="both"/>
        <w:rPr>
          <w:rFonts w:ascii="Calibri" w:hAnsi="Calibri" w:cs="Calibri"/>
        </w:rPr>
      </w:pPr>
    </w:p>
    <w:p w14:paraId="157F479C" w14:textId="77777777" w:rsidR="00405639" w:rsidRPr="00405639" w:rsidRDefault="00405639" w:rsidP="00315AD0">
      <w:pPr>
        <w:spacing w:after="0" w:line="240" w:lineRule="auto"/>
        <w:ind w:left="180" w:right="180"/>
        <w:jc w:val="both"/>
        <w:rPr>
          <w:rFonts w:ascii="Calibri" w:hAnsi="Calibri" w:cs="Calibri"/>
        </w:rPr>
      </w:pPr>
    </w:p>
    <w:p w14:paraId="4EEADCD3" w14:textId="77777777" w:rsidR="00405639" w:rsidRPr="00405639" w:rsidRDefault="00405639" w:rsidP="00315AD0">
      <w:pPr>
        <w:spacing w:after="0" w:line="240" w:lineRule="auto"/>
        <w:ind w:left="180" w:right="180"/>
        <w:jc w:val="both"/>
        <w:rPr>
          <w:rFonts w:ascii="Calibri" w:hAnsi="Calibri" w:cs="Calibri"/>
        </w:rPr>
      </w:pPr>
    </w:p>
    <w:p w14:paraId="23266A7D" w14:textId="77777777" w:rsidR="00405639" w:rsidRPr="00405639" w:rsidRDefault="00405639" w:rsidP="003E6629">
      <w:pPr>
        <w:spacing w:after="0" w:line="240" w:lineRule="auto"/>
        <w:ind w:right="180"/>
        <w:jc w:val="both"/>
        <w:rPr>
          <w:rFonts w:ascii="Calibri" w:hAnsi="Calibri" w:cs="Calibri"/>
          <w:u w:val="single"/>
        </w:rPr>
      </w:pPr>
      <w:r w:rsidRPr="00405639">
        <w:rPr>
          <w:rFonts w:ascii="Calibri" w:hAnsi="Calibri" w:cs="Calibri"/>
          <w:u w:val="single"/>
        </w:rPr>
        <w:tab/>
      </w:r>
      <w:r w:rsidRPr="00405639">
        <w:rPr>
          <w:rFonts w:ascii="Calibri" w:hAnsi="Calibri" w:cs="Calibri"/>
          <w:u w:val="single"/>
        </w:rPr>
        <w:tab/>
      </w:r>
      <w:r w:rsidRPr="00405639">
        <w:rPr>
          <w:rFonts w:ascii="Calibri" w:hAnsi="Calibri" w:cs="Calibri"/>
          <w:u w:val="single"/>
        </w:rPr>
        <w:tab/>
      </w:r>
      <w:r w:rsidRPr="00405639">
        <w:rPr>
          <w:rFonts w:ascii="Calibri" w:hAnsi="Calibri" w:cs="Calibri"/>
          <w:u w:val="single"/>
        </w:rPr>
        <w:tab/>
      </w:r>
      <w:r w:rsidRPr="00405639">
        <w:rPr>
          <w:rFonts w:ascii="Calibri" w:hAnsi="Calibri" w:cs="Calibri"/>
          <w:u w:val="single"/>
        </w:rPr>
        <w:tab/>
      </w:r>
      <w:r w:rsidRPr="00405639">
        <w:rPr>
          <w:rFonts w:ascii="Calibri" w:hAnsi="Calibri" w:cs="Calibri"/>
        </w:rPr>
        <w:tab/>
      </w:r>
      <w:r w:rsidRPr="00405639">
        <w:rPr>
          <w:rFonts w:ascii="Calibri" w:hAnsi="Calibri" w:cs="Calibri"/>
        </w:rPr>
        <w:tab/>
      </w:r>
      <w:r w:rsidRPr="00405639">
        <w:rPr>
          <w:rFonts w:ascii="Calibri" w:hAnsi="Calibri" w:cs="Calibri"/>
          <w:u w:val="single"/>
        </w:rPr>
        <w:tab/>
      </w:r>
      <w:r w:rsidRPr="00405639">
        <w:rPr>
          <w:rFonts w:ascii="Calibri" w:hAnsi="Calibri" w:cs="Calibri"/>
          <w:u w:val="single"/>
        </w:rPr>
        <w:tab/>
      </w:r>
      <w:r w:rsidRPr="00405639">
        <w:rPr>
          <w:rFonts w:ascii="Calibri" w:hAnsi="Calibri" w:cs="Calibri"/>
          <w:u w:val="single"/>
        </w:rPr>
        <w:tab/>
      </w:r>
    </w:p>
    <w:p w14:paraId="13CFFD1A" w14:textId="34A45C71" w:rsidR="00405639" w:rsidRPr="00405639" w:rsidRDefault="008E681A" w:rsidP="003E6629">
      <w:pPr>
        <w:spacing w:after="0" w:line="240" w:lineRule="auto"/>
        <w:ind w:righ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Thor Vue</w:t>
      </w:r>
      <w:r w:rsidR="00405639" w:rsidRPr="00405639">
        <w:rPr>
          <w:rFonts w:ascii="Calibri" w:hAnsi="Calibri" w:cs="Calibri"/>
        </w:rPr>
        <w:tab/>
      </w:r>
      <w:r w:rsidR="00405639" w:rsidRPr="00405639">
        <w:rPr>
          <w:rFonts w:ascii="Calibri" w:hAnsi="Calibri" w:cs="Calibri"/>
        </w:rPr>
        <w:tab/>
      </w:r>
      <w:r w:rsidR="00405639" w:rsidRPr="00405639">
        <w:rPr>
          <w:rFonts w:ascii="Calibri" w:hAnsi="Calibri" w:cs="Calibri"/>
        </w:rPr>
        <w:tab/>
      </w:r>
      <w:r w:rsidR="00405639" w:rsidRPr="00405639">
        <w:rPr>
          <w:rFonts w:ascii="Calibri" w:hAnsi="Calibri" w:cs="Calibri"/>
        </w:rPr>
        <w:tab/>
      </w:r>
      <w:r w:rsidR="00405639" w:rsidRPr="00405639">
        <w:rPr>
          <w:rFonts w:ascii="Calibri" w:hAnsi="Calibri" w:cs="Calibri"/>
        </w:rPr>
        <w:tab/>
      </w:r>
      <w:r w:rsidR="00405639" w:rsidRPr="0040563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</w:t>
      </w:r>
      <w:r w:rsidR="00405639" w:rsidRPr="00405639">
        <w:rPr>
          <w:rFonts w:ascii="Calibri" w:hAnsi="Calibri" w:cs="Calibri"/>
        </w:rPr>
        <w:t>Date</w:t>
      </w:r>
    </w:p>
    <w:p w14:paraId="2D2D910F" w14:textId="77777777" w:rsidR="00405639" w:rsidRPr="00405639" w:rsidRDefault="00405639" w:rsidP="003E6629">
      <w:pPr>
        <w:spacing w:after="0" w:line="240" w:lineRule="auto"/>
        <w:ind w:right="180"/>
        <w:jc w:val="both"/>
        <w:rPr>
          <w:rFonts w:ascii="Calibri" w:hAnsi="Calibri" w:cs="Calibri"/>
        </w:rPr>
      </w:pPr>
      <w:r w:rsidRPr="00405639">
        <w:rPr>
          <w:rFonts w:ascii="Calibri" w:hAnsi="Calibri" w:cs="Calibri"/>
        </w:rPr>
        <w:t>Chief Procurement Officer</w:t>
      </w:r>
    </w:p>
    <w:p w14:paraId="4822B248" w14:textId="3C376B21" w:rsidR="00405639" w:rsidRDefault="008E681A" w:rsidP="003E6629">
      <w:pPr>
        <w:spacing w:after="0" w:line="240" w:lineRule="auto"/>
        <w:ind w:righ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Department of Administration</w:t>
      </w:r>
    </w:p>
    <w:p w14:paraId="35159D57" w14:textId="338498D6" w:rsidR="008E681A" w:rsidRPr="00405639" w:rsidRDefault="004456E7" w:rsidP="003E6629">
      <w:pPr>
        <w:spacing w:after="0" w:line="240" w:lineRule="auto"/>
        <w:ind w:righ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Office of Procurement and Property Management</w:t>
      </w:r>
    </w:p>
    <w:p w14:paraId="4954FED9" w14:textId="292F8BA6" w:rsidR="00484008" w:rsidRPr="00E87507" w:rsidRDefault="00484008" w:rsidP="00484008">
      <w:pPr>
        <w:spacing w:after="0" w:line="240" w:lineRule="auto"/>
        <w:ind w:left="540" w:right="540"/>
        <w:jc w:val="both"/>
        <w:rPr>
          <w:rFonts w:cs="Arial"/>
          <w:sz w:val="21"/>
          <w:szCs w:val="21"/>
        </w:rPr>
      </w:pPr>
      <w:r w:rsidRPr="00E87507">
        <w:rPr>
          <w:rFonts w:cs="Arial"/>
          <w:sz w:val="21"/>
          <w:szCs w:val="21"/>
        </w:rPr>
        <w:tab/>
      </w:r>
      <w:r w:rsidRPr="00E87507">
        <w:rPr>
          <w:rFonts w:cs="Arial"/>
          <w:sz w:val="21"/>
          <w:szCs w:val="21"/>
        </w:rPr>
        <w:tab/>
      </w:r>
      <w:r w:rsidRPr="00E87507">
        <w:rPr>
          <w:rFonts w:cs="Arial"/>
          <w:sz w:val="21"/>
          <w:szCs w:val="21"/>
        </w:rPr>
        <w:tab/>
      </w:r>
      <w:r w:rsidRPr="00E87507">
        <w:rPr>
          <w:rFonts w:cs="Arial"/>
          <w:sz w:val="21"/>
          <w:szCs w:val="21"/>
        </w:rPr>
        <w:tab/>
      </w:r>
    </w:p>
    <w:p w14:paraId="5CC1B9F3" w14:textId="77777777" w:rsidR="00E13F6F" w:rsidRPr="000E30CF" w:rsidRDefault="00E13F6F" w:rsidP="000E30CF">
      <w:pPr>
        <w:spacing w:after="0" w:line="240" w:lineRule="auto"/>
        <w:ind w:left="540" w:right="540"/>
        <w:jc w:val="both"/>
        <w:rPr>
          <w:rFonts w:ascii="Arial" w:hAnsi="Arial" w:cs="Arial"/>
          <w:sz w:val="21"/>
          <w:szCs w:val="21"/>
        </w:rPr>
      </w:pPr>
    </w:p>
    <w:sectPr w:rsidR="00E13F6F" w:rsidRPr="000E30CF" w:rsidSect="003A52A4">
      <w:type w:val="continuous"/>
      <w:pgSz w:w="12240" w:h="15840" w:code="1"/>
      <w:pgMar w:top="1440" w:right="1080" w:bottom="1440" w:left="1080" w:header="1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99AD" w14:textId="77777777" w:rsidR="00214B6A" w:rsidRDefault="00214B6A" w:rsidP="005F176A">
      <w:pPr>
        <w:spacing w:after="0" w:line="240" w:lineRule="auto"/>
      </w:pPr>
      <w:r>
        <w:separator/>
      </w:r>
    </w:p>
  </w:endnote>
  <w:endnote w:type="continuationSeparator" w:id="0">
    <w:p w14:paraId="1AACB3AE" w14:textId="77777777" w:rsidR="00214B6A" w:rsidRDefault="00214B6A" w:rsidP="005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0E0F" w14:textId="77777777" w:rsidR="003A52A4" w:rsidRDefault="003A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3722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161B5978" w14:textId="7C05157B" w:rsidR="003A52A4" w:rsidRPr="003A52A4" w:rsidRDefault="003A52A4" w:rsidP="003A52A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A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A52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A52A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3A52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A52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A52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A52A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A52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A52A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3A52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A52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A52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B76D19" w14:textId="64F27204" w:rsidR="008B295D" w:rsidRPr="003A52A4" w:rsidRDefault="003A52A4">
    <w:pPr>
      <w:pStyle w:val="Footer"/>
      <w:rPr>
        <w:i/>
        <w:iCs/>
      </w:rPr>
    </w:pPr>
    <w:r>
      <w:tab/>
    </w:r>
    <w:r>
      <w:tab/>
    </w:r>
    <w:r w:rsidRPr="003A52A4">
      <w:rPr>
        <w:i/>
        <w:iCs/>
      </w:rPr>
      <w:t>Rev. 12/22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041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117631" w14:textId="3A60C3A2" w:rsidR="00315AD0" w:rsidRDefault="00315A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81242" w14:textId="77777777" w:rsidR="00315AD0" w:rsidRDefault="00315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CC8B" w14:textId="77777777" w:rsidR="00214B6A" w:rsidRDefault="00214B6A" w:rsidP="005F176A">
      <w:pPr>
        <w:spacing w:after="0" w:line="240" w:lineRule="auto"/>
      </w:pPr>
      <w:r>
        <w:separator/>
      </w:r>
    </w:p>
  </w:footnote>
  <w:footnote w:type="continuationSeparator" w:id="0">
    <w:p w14:paraId="5BE9F1AB" w14:textId="77777777" w:rsidR="00214B6A" w:rsidRDefault="00214B6A" w:rsidP="005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DA51" w14:textId="77777777" w:rsidR="00214B6A" w:rsidRDefault="00A30B02">
    <w:pPr>
      <w:pStyle w:val="Header"/>
    </w:pPr>
    <w:r>
      <w:rPr>
        <w:noProof/>
      </w:rPr>
      <w:pict w14:anchorId="5D1C9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4" o:spid="_x0000_s4104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6D9" w14:textId="77777777" w:rsidR="003A52A4" w:rsidRDefault="003A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3995" w14:textId="77777777" w:rsidR="00214B6A" w:rsidRDefault="00214B6A" w:rsidP="002F25EE">
    <w:pPr>
      <w:pStyle w:val="Header"/>
      <w:tabs>
        <w:tab w:val="clear" w:pos="9360"/>
        <w:tab w:val="right" w:pos="10800"/>
      </w:tabs>
      <w:ind w:left="-1440" w:right="-1440"/>
    </w:pPr>
    <w:r>
      <w:rPr>
        <w:noProof/>
      </w:rPr>
      <w:drawing>
        <wp:inline distT="0" distB="0" distL="0" distR="0" wp14:anchorId="2C10E30C" wp14:editId="1EE30AD8">
          <wp:extent cx="7798003" cy="27493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07" cy="27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2F1"/>
    <w:multiLevelType w:val="hybridMultilevel"/>
    <w:tmpl w:val="752ED20E"/>
    <w:lvl w:ilvl="0" w:tplc="38AA24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7229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105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04"/>
    <w:rsid w:val="00003CD5"/>
    <w:rsid w:val="000069A1"/>
    <w:rsid w:val="0001521E"/>
    <w:rsid w:val="00022D7F"/>
    <w:rsid w:val="000715C6"/>
    <w:rsid w:val="00076B4B"/>
    <w:rsid w:val="000836C1"/>
    <w:rsid w:val="000A54F5"/>
    <w:rsid w:val="000A5BEE"/>
    <w:rsid w:val="000A7A52"/>
    <w:rsid w:val="000C3B41"/>
    <w:rsid w:val="000D096F"/>
    <w:rsid w:val="000D7960"/>
    <w:rsid w:val="000E30CF"/>
    <w:rsid w:val="000F460C"/>
    <w:rsid w:val="0013295E"/>
    <w:rsid w:val="001333E3"/>
    <w:rsid w:val="001510BC"/>
    <w:rsid w:val="00161E23"/>
    <w:rsid w:val="00164EFC"/>
    <w:rsid w:val="001729E0"/>
    <w:rsid w:val="001974F5"/>
    <w:rsid w:val="001B454A"/>
    <w:rsid w:val="001C04C6"/>
    <w:rsid w:val="001D7FC1"/>
    <w:rsid w:val="001F598E"/>
    <w:rsid w:val="00214B6A"/>
    <w:rsid w:val="00214DB7"/>
    <w:rsid w:val="002242A2"/>
    <w:rsid w:val="00241692"/>
    <w:rsid w:val="0025433D"/>
    <w:rsid w:val="0028012A"/>
    <w:rsid w:val="002B4F52"/>
    <w:rsid w:val="002C64C6"/>
    <w:rsid w:val="002C7541"/>
    <w:rsid w:val="002E040A"/>
    <w:rsid w:val="002F0DD4"/>
    <w:rsid w:val="002F12AA"/>
    <w:rsid w:val="002F25EE"/>
    <w:rsid w:val="002F60D9"/>
    <w:rsid w:val="00305C44"/>
    <w:rsid w:val="00315AD0"/>
    <w:rsid w:val="003575B7"/>
    <w:rsid w:val="00362CC8"/>
    <w:rsid w:val="0037276C"/>
    <w:rsid w:val="003900C6"/>
    <w:rsid w:val="003A3733"/>
    <w:rsid w:val="003A52A4"/>
    <w:rsid w:val="003D0379"/>
    <w:rsid w:val="003D153B"/>
    <w:rsid w:val="003D1995"/>
    <w:rsid w:val="003E6629"/>
    <w:rsid w:val="00405639"/>
    <w:rsid w:val="00410039"/>
    <w:rsid w:val="00416C73"/>
    <w:rsid w:val="004256B9"/>
    <w:rsid w:val="004443FB"/>
    <w:rsid w:val="004456E7"/>
    <w:rsid w:val="0045762A"/>
    <w:rsid w:val="00467927"/>
    <w:rsid w:val="00470A47"/>
    <w:rsid w:val="00484008"/>
    <w:rsid w:val="004D6342"/>
    <w:rsid w:val="004F70AF"/>
    <w:rsid w:val="00527B64"/>
    <w:rsid w:val="00544C55"/>
    <w:rsid w:val="005659F8"/>
    <w:rsid w:val="00581AFF"/>
    <w:rsid w:val="00595E7C"/>
    <w:rsid w:val="005A4CB7"/>
    <w:rsid w:val="005D57FF"/>
    <w:rsid w:val="005E7637"/>
    <w:rsid w:val="005F176A"/>
    <w:rsid w:val="006006E0"/>
    <w:rsid w:val="0060430A"/>
    <w:rsid w:val="00642CED"/>
    <w:rsid w:val="0065595E"/>
    <w:rsid w:val="006574D6"/>
    <w:rsid w:val="00680C89"/>
    <w:rsid w:val="006A0750"/>
    <w:rsid w:val="007318CF"/>
    <w:rsid w:val="007328AD"/>
    <w:rsid w:val="00744A2D"/>
    <w:rsid w:val="00750ED5"/>
    <w:rsid w:val="00774617"/>
    <w:rsid w:val="00785E02"/>
    <w:rsid w:val="007E4F37"/>
    <w:rsid w:val="00833452"/>
    <w:rsid w:val="00863952"/>
    <w:rsid w:val="008A5904"/>
    <w:rsid w:val="008B295D"/>
    <w:rsid w:val="008E0ABC"/>
    <w:rsid w:val="008E681A"/>
    <w:rsid w:val="009068F1"/>
    <w:rsid w:val="009247D0"/>
    <w:rsid w:val="00925475"/>
    <w:rsid w:val="009311DC"/>
    <w:rsid w:val="0093291A"/>
    <w:rsid w:val="00965749"/>
    <w:rsid w:val="00966694"/>
    <w:rsid w:val="00974489"/>
    <w:rsid w:val="009B163A"/>
    <w:rsid w:val="00A238F8"/>
    <w:rsid w:val="00A30B02"/>
    <w:rsid w:val="00A41250"/>
    <w:rsid w:val="00A44D89"/>
    <w:rsid w:val="00A55628"/>
    <w:rsid w:val="00A64F98"/>
    <w:rsid w:val="00AD6646"/>
    <w:rsid w:val="00AF2956"/>
    <w:rsid w:val="00B2722B"/>
    <w:rsid w:val="00B711D8"/>
    <w:rsid w:val="00B85708"/>
    <w:rsid w:val="00BC6A62"/>
    <w:rsid w:val="00C128BF"/>
    <w:rsid w:val="00C237A9"/>
    <w:rsid w:val="00C302B3"/>
    <w:rsid w:val="00C5400E"/>
    <w:rsid w:val="00C5674C"/>
    <w:rsid w:val="00C60276"/>
    <w:rsid w:val="00C64347"/>
    <w:rsid w:val="00C866A3"/>
    <w:rsid w:val="00CA1339"/>
    <w:rsid w:val="00CA7F84"/>
    <w:rsid w:val="00CC5498"/>
    <w:rsid w:val="00CE2BC6"/>
    <w:rsid w:val="00CE72EE"/>
    <w:rsid w:val="00CF439D"/>
    <w:rsid w:val="00D21D4E"/>
    <w:rsid w:val="00D26E55"/>
    <w:rsid w:val="00D5729C"/>
    <w:rsid w:val="00D849F2"/>
    <w:rsid w:val="00D92EB0"/>
    <w:rsid w:val="00DD2F5C"/>
    <w:rsid w:val="00DD7583"/>
    <w:rsid w:val="00DE3EAB"/>
    <w:rsid w:val="00DE488F"/>
    <w:rsid w:val="00DE63F6"/>
    <w:rsid w:val="00E13F6F"/>
    <w:rsid w:val="00E16BC6"/>
    <w:rsid w:val="00E253AD"/>
    <w:rsid w:val="00E2553C"/>
    <w:rsid w:val="00E658AC"/>
    <w:rsid w:val="00E84723"/>
    <w:rsid w:val="00E87507"/>
    <w:rsid w:val="00E96049"/>
    <w:rsid w:val="00E97018"/>
    <w:rsid w:val="00E97928"/>
    <w:rsid w:val="00EA4FA2"/>
    <w:rsid w:val="00EA5C2B"/>
    <w:rsid w:val="00EB61E2"/>
    <w:rsid w:val="00EC0B0C"/>
    <w:rsid w:val="00ED0EF6"/>
    <w:rsid w:val="00EE592D"/>
    <w:rsid w:val="00F14416"/>
    <w:rsid w:val="00F163B9"/>
    <w:rsid w:val="00F1690E"/>
    <w:rsid w:val="00F71541"/>
    <w:rsid w:val="00F83DAA"/>
    <w:rsid w:val="00FA1936"/>
    <w:rsid w:val="00FB2EA4"/>
    <w:rsid w:val="00FE2584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>
      <o:colormenu v:ext="edit" fillcolor="none"/>
    </o:shapedefaults>
    <o:shapelayout v:ext="edit">
      <o:idmap v:ext="edit" data="1"/>
    </o:shapelayout>
  </w:shapeDefaults>
  <w:decimalSymbol w:val="."/>
  <w:listSeparator w:val=","/>
  <w14:docId w14:val="015EC9B5"/>
  <w15:docId w15:val="{4196BA33-A357-46F0-86E5-C9C5ACDC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E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9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3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OA.OPPM.PolicyOversight@alaska.go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BCE7-8332-4C65-B17B-7F6BCC8D3ACD}"/>
      </w:docPartPr>
      <w:docPartBody>
        <w:p w:rsidR="00516445" w:rsidRDefault="00363E67">
          <w:r w:rsidRPr="00CF01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67"/>
    <w:rsid w:val="00363E67"/>
    <w:rsid w:val="005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E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4104-FC93-430A-8BBE-4B36579D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D. Soukup</dc:creator>
  <cp:lastModifiedBy>Birk, Melinda S (DOA)</cp:lastModifiedBy>
  <cp:revision>22</cp:revision>
  <cp:lastPrinted>2019-02-21T23:33:00Z</cp:lastPrinted>
  <dcterms:created xsi:type="dcterms:W3CDTF">2020-02-12T18:07:00Z</dcterms:created>
  <dcterms:modified xsi:type="dcterms:W3CDTF">2022-12-01T23:32:00Z</dcterms:modified>
</cp:coreProperties>
</file>